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left" w:pos="0" w:leader="none"/>
        </w:tabs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Communiqué de presse – 25 novembre 2022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Les Prix Balzan 2022 décernés à Rome    </w:t>
        <w:br/>
      </w:r>
      <w:r>
        <w:rPr>
          <w:rFonts w:eastAsia="Times New Roman" w:ascii="Times New Roman" w:hAnsi="Times New Roman"/>
          <w:i/>
          <w:color w:val="000000"/>
          <w:sz w:val="23"/>
          <w:szCs w:val="23"/>
          <w:lang w:bidi="ar-SA"/>
        </w:rPr>
        <w:t xml:space="preserve">Les prix  ont une valeur de 750 000 francs suisses (€ </w:t>
      </w:r>
      <w:r>
        <w:rPr>
          <w:rFonts w:eastAsia="Times New Roman" w:ascii="Times New Roman" w:hAnsi="Times New Roman"/>
          <w:i/>
          <w:color w:val="000000"/>
          <w:sz w:val="23"/>
          <w:szCs w:val="23"/>
          <w:lang w:bidi="ar-SA"/>
        </w:rPr>
        <w:t>765</w:t>
      </w:r>
      <w:r>
        <w:rPr>
          <w:rFonts w:eastAsia="Times New Roman" w:ascii="Times New Roman" w:hAnsi="Times New Roman"/>
          <w:i/>
          <w:color w:val="000000"/>
          <w:sz w:val="23"/>
          <w:szCs w:val="23"/>
          <w:lang w:bidi="ar-SA"/>
        </w:rPr>
        <w:t xml:space="preserve"> 000) pour chacune des quatre matières. </w:t>
      </w:r>
    </w:p>
    <w:p>
      <w:pPr>
        <w:pStyle w:val="Normal"/>
        <w:tabs>
          <w:tab w:val="left" w:pos="0" w:leader="none"/>
        </w:tabs>
        <w:jc w:val="center"/>
        <w:rPr/>
      </w:pPr>
      <w:r>
        <w:rPr>
          <w:rFonts w:eastAsia="Times New Roman" w:ascii="Times New Roman" w:hAnsi="Times New Roman"/>
          <w:i/>
          <w:color w:val="000000"/>
          <w:sz w:val="23"/>
          <w:szCs w:val="23"/>
          <w:lang w:bidi="ar-SA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3"/>
          <w:szCs w:val="23"/>
          <w:lang w:bidi="ar-SA"/>
        </w:rPr>
        <w:t>La moitié de chaque prix doit être destinée par les lauréats à des projets de recherche</w:t>
      </w:r>
    </w:p>
    <w:p>
      <w:pPr>
        <w:pStyle w:val="Normal"/>
        <w:tabs>
          <w:tab w:val="left" w:pos="142" w:leader="none"/>
        </w:tabs>
        <w:jc w:val="center"/>
        <w:rPr/>
      </w:pPr>
      <w:r>
        <w:rPr/>
      </w:r>
    </w:p>
    <w:p>
      <w:pPr>
        <w:pStyle w:val="Normal"/>
        <w:tabs>
          <w:tab w:val="left" w:pos="142" w:leader="none"/>
        </w:tabs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Le</w:t>
      </w:r>
      <w:r>
        <w:rPr>
          <w:rFonts w:ascii="Times New Roman" w:hAnsi="Times New Roman"/>
          <w:b/>
          <w:color w:val="000000"/>
          <w:sz w:val="22"/>
          <w:szCs w:val="22"/>
        </w:rPr>
        <w:t>s Prix Balzan 2022 ont été décernés aujourd’hui à Rome</w:t>
      </w:r>
      <w:r>
        <w:rPr>
          <w:rFonts w:ascii="Times New Roman" w:hAnsi="Times New Roman"/>
          <w:color w:val="000000"/>
          <w:sz w:val="22"/>
          <w:szCs w:val="22"/>
        </w:rPr>
        <w:t>. Au cours de la cérémonie, qui se déroulait à l'Accademia Nazionale dei Lincei, les quatre prix ont été attribués à :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Martha C. Nussbaum</w:t>
      </w:r>
      <w:r>
        <w:rPr>
          <w:rFonts w:ascii="Times New Roman" w:hAnsi="Times New Roman"/>
          <w:color w:val="000000"/>
          <w:sz w:val="22"/>
          <w:szCs w:val="22"/>
        </w:rPr>
        <w:t xml:space="preserve"> pour philosophie morale,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Philip V. Bohlman</w:t>
      </w:r>
      <w:r>
        <w:rPr>
          <w:rFonts w:ascii="Times New Roman" w:hAnsi="Times New Roman"/>
          <w:color w:val="000000"/>
          <w:sz w:val="22"/>
          <w:szCs w:val="22"/>
        </w:rPr>
        <w:t xml:space="preserve"> pour ethnomusicologie,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Robert Langer</w:t>
      </w:r>
      <w:r>
        <w:rPr>
          <w:rFonts w:ascii="Times New Roman" w:hAnsi="Times New Roman"/>
          <w:color w:val="000000"/>
          <w:sz w:val="22"/>
          <w:szCs w:val="22"/>
        </w:rPr>
        <w:t xml:space="preserve"> pour biomatériaux pour la nanomédecine et l’ingénierie tissutaire,</w:t>
      </w:r>
    </w:p>
    <w:p>
      <w:pPr>
        <w:pStyle w:val="Normal"/>
        <w:jc w:val="both"/>
        <w:rPr>
          <w:sz w:val="22"/>
          <w:szCs w:val="22"/>
        </w:rPr>
      </w:pPr>
      <w:r>
        <w:rPr>
          <w:rStyle w:val="StGen0"/>
          <w:rFonts w:ascii="Times New Roman" w:hAnsi="Times New Roman"/>
          <w:b/>
          <w:bCs/>
          <w:color w:val="000000"/>
          <w:sz w:val="22"/>
          <w:szCs w:val="22"/>
        </w:rPr>
        <w:t xml:space="preserve">Dorthe Dahl-Jensen et Johannes (Hans) Oerlemans </w:t>
      </w:r>
      <w:r>
        <w:rPr>
          <w:rStyle w:val="StGen0"/>
          <w:rFonts w:ascii="Times New Roman" w:hAnsi="Times New Roman"/>
          <w:color w:val="000000"/>
          <w:sz w:val="22"/>
          <w:szCs w:val="22"/>
        </w:rPr>
        <w:t>pour glaciation et dynamique de la calotte glaciaire.</w:t>
        <w:br/>
      </w:r>
    </w:p>
    <w:p>
      <w:pPr>
        <w:pStyle w:val="Corpodeltes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cérémonie a eu lieu en présence des deux présidents de la Fondation Internationale Balzan, </w:t>
      </w:r>
      <w:r>
        <w:rPr>
          <w:rFonts w:ascii="Times New Roman" w:hAnsi="Times New Roman"/>
          <w:b/>
          <w:bCs/>
          <w:sz w:val="22"/>
          <w:szCs w:val="22"/>
        </w:rPr>
        <w:t>Alberto Quadrio Curzio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pour la Fondation “Prix” et </w:t>
      </w:r>
      <w:r>
        <w:rPr>
          <w:rFonts w:ascii="Times New Roman" w:hAnsi="Times New Roman"/>
          <w:b/>
          <w:sz w:val="22"/>
          <w:szCs w:val="22"/>
        </w:rPr>
        <w:t>Gisèle Girgis-Musy</w:t>
      </w:r>
      <w:r>
        <w:rPr>
          <w:rFonts w:ascii="Times New Roman" w:hAnsi="Times New Roman"/>
          <w:sz w:val="22"/>
          <w:szCs w:val="22"/>
        </w:rPr>
        <w:t xml:space="preserve"> pour la Fondation “Fonds”. Selon le rite prévu pour la cérémonie, chaque lauréat, présenté par </w:t>
      </w:r>
      <w:r>
        <w:rPr>
          <w:rFonts w:ascii="Times New Roman" w:hAnsi="Times New Roman"/>
          <w:b/>
          <w:sz w:val="22"/>
          <w:szCs w:val="22"/>
        </w:rPr>
        <w:t>Luciano Maiani,</w:t>
      </w:r>
      <w:r>
        <w:rPr>
          <w:rFonts w:ascii="Times New Roman" w:hAnsi="Times New Roman"/>
          <w:sz w:val="22"/>
          <w:szCs w:val="22"/>
        </w:rPr>
        <w:t xml:space="preserve"> Président du Comité Général des Prix, a prononcé un discours d’acceptation et de remerciement. </w: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Après la cérémonie, </w:t>
      </w:r>
      <w:r>
        <w:rPr>
          <w:rFonts w:ascii="Times New Roman" w:hAnsi="Times New Roman"/>
          <w:b/>
          <w:bCs/>
          <w:sz w:val="22"/>
          <w:szCs w:val="22"/>
        </w:rPr>
        <w:t xml:space="preserve">les lauréats ont été reçus </w:t>
      </w:r>
      <w:r>
        <w:rPr>
          <w:rFonts w:ascii="Times New Roman" w:hAnsi="Times New Roman"/>
          <w:sz w:val="22"/>
          <w:szCs w:val="22"/>
        </w:rPr>
        <w:t>au Quirinal</w:t>
      </w:r>
      <w:r>
        <w:rPr>
          <w:rFonts w:ascii="Times New Roman" w:hAnsi="Times New Roman"/>
          <w:b/>
          <w:bCs/>
          <w:sz w:val="22"/>
          <w:szCs w:val="22"/>
        </w:rPr>
        <w:t xml:space="preserve"> par le Président de la République italienne Sergio Mattarella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Corpodeltes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en-US"/>
        </w:rPr>
        <w:t>La cérémonie de remise des Prix Balzan a lieu au mois de novembre et, selon la tradition de l’alternance des sieges, une année à Rome et l’autre année à Berne.</w:t>
      </w:r>
    </w:p>
    <w:p>
      <w:pPr>
        <w:pStyle w:val="Normal"/>
        <w:tabs>
          <w:tab w:val="left" w:pos="142" w:leader="none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tabs>
          <w:tab w:val="left" w:pos="142" w:leader="none"/>
        </w:tabs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Le Prix Balzan 2022 pour la philosophie morale a été attribué à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Martha C. Nussbaum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« Pour sa contribution soutenue à un large éventail de questions philosophiques qui, dans leur ensemble, redéfinissent la compréhension de notre être éthique ; pour sa conception renouvelée des objectifs de la justice sociale, tant sur le plan local que sur le plan mondial ; pour sa volonté de jeter un pont entre le monde académique et la société civile  ».    </w:t>
      </w:r>
    </w:p>
    <w:p>
      <w:pPr>
        <w:pStyle w:val="Normal"/>
        <w:tabs>
          <w:tab w:val="left" w:pos="142" w:leader="none"/>
        </w:tabs>
        <w:jc w:val="both"/>
        <w:rPr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Philip V. Bohlman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a reçu le Prix pour l’ethnomusicologie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« Pour sa contribution fondamentale à l’ethnomusicologie et plus largement à la recherche musicale ; pour ses travaux sur la musique et le nationalisme européen ; la musique, la race et la rencontre coloniale ; la mondialisation ; les intersections entre la musique et la religion ; la musique juive à l’époque moderne ; l’exécution historiquement fondée des musiques juives urbaines».   </w:t>
      </w:r>
    </w:p>
    <w:p>
      <w:pPr>
        <w:pStyle w:val="Normal"/>
        <w:tabs>
          <w:tab w:val="left" w:pos="142" w:leader="none"/>
        </w:tabs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Dans le domaine des biomatériaux pour la nanomédecine et l’ingénierie tissutaire,e le Prix a été attribué à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Robert Langer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« Pour ses recherches pionnières sur les biopolymères et les biomatériaux, et leur synthèse, et pour avoir développé le domaine de la nanomédecine, avec notamment les avancées concernant les vaccins à ARNm et l’ingénierie tissulaire. Les découvertes révolutionnaires de Robert Langer ont ouvert la voie à des percées dans la libération contrôlée de macromolécules avec de nombreuses applications médicales ».  </w:t>
      </w:r>
    </w:p>
    <w:p>
      <w:pPr>
        <w:pStyle w:val="Normal"/>
        <w:tabs>
          <w:tab w:val="left" w:pos="142" w:leader="none"/>
        </w:tabs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Le Prix pour la </w:t>
      </w:r>
      <w:r>
        <w:rPr>
          <w:rStyle w:val="StGen0"/>
          <w:rFonts w:ascii="Times New Roman" w:hAnsi="Times New Roman"/>
          <w:color w:val="000000"/>
          <w:sz w:val="22"/>
          <w:szCs w:val="22"/>
        </w:rPr>
        <w:t>glaciation et dynamique de la calotte glaciaire.</w:t>
      </w:r>
      <w:r>
        <w:rPr>
          <w:rFonts w:ascii="Times New Roman" w:hAnsi="Times New Roman"/>
          <w:color w:val="000000"/>
          <w:sz w:val="22"/>
          <w:szCs w:val="22"/>
        </w:rPr>
        <w:t xml:space="preserve"> a été décerné à </w:t>
      </w:r>
      <w:r>
        <w:rPr>
          <w:rStyle w:val="StGen0"/>
          <w:rFonts w:ascii="Times New Roman" w:hAnsi="Times New Roman"/>
          <w:b/>
          <w:bCs/>
          <w:color w:val="000000"/>
          <w:sz w:val="22"/>
          <w:szCs w:val="22"/>
        </w:rPr>
        <w:t>Dorthe Dahl-Jensen et Johannes (Hans) Oerlemans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« Pour leurs contributions fondamentales conjointes, complémentaires et pionnières à la dynamique de la glaciation et des calottes glaciaires et son impact sur la compréhension du changement climatique et de ses mécanismes, ouvrant la voie à des prévisions plus fiables du comportement des calottes glaciaires et des changements que cela entraîne pour le niveau de la mer ». </w:t>
      </w:r>
    </w:p>
    <w:p>
      <w:pPr>
        <w:pStyle w:val="Normal"/>
        <w:tabs>
          <w:tab w:val="left" w:pos="142" w:leader="none"/>
        </w:tabs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Le montant de chacun des Prix Balzan annuels en 2022 s’élève à 750 000 francs suisses (environ € 675 000). Les lauréats sont tenus de consacrer la moitié de leur prix au financement de projets de recherche impliquant de  jeunes chercheurs .</w:t>
      </w:r>
    </w:p>
    <w:p>
      <w:pPr>
        <w:pStyle w:val="Normal"/>
        <w:tabs>
          <w:tab w:val="left" w:pos="142" w:leader="none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Gen1"/>
        <w:tabs>
          <w:tab w:val="left" w:pos="0" w:leader="none"/>
        </w:tabs>
        <w:spacing w:before="0" w:after="0"/>
        <w:jc w:val="both"/>
        <w:rPr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 xml:space="preserve">La Cérémonie a été </w:t>
      </w:r>
      <w:r>
        <w:rPr>
          <w:color w:val="000000"/>
          <w:sz w:val="22"/>
          <w:szCs w:val="22"/>
          <w:lang w:bidi="en-US"/>
        </w:rPr>
        <w:t>précédée, le jeudi</w:t>
      </w:r>
      <w:r>
        <w:rPr>
          <w:b/>
          <w:color w:val="000000"/>
          <w:sz w:val="22"/>
          <w:szCs w:val="22"/>
          <w:lang w:bidi="en-US"/>
        </w:rPr>
        <w:t xml:space="preserve"> </w:t>
      </w:r>
      <w:r>
        <w:rPr>
          <w:color w:val="000000"/>
          <w:sz w:val="22"/>
          <w:szCs w:val="22"/>
          <w:lang w:bidi="en-US"/>
        </w:rPr>
        <w:t xml:space="preserve">24 novembre, par le </w:t>
      </w:r>
      <w:r>
        <w:rPr>
          <w:b/>
          <w:color w:val="000000"/>
          <w:sz w:val="22"/>
          <w:szCs w:val="22"/>
          <w:lang w:bidi="en-US"/>
        </w:rPr>
        <w:t>Forum interdisciplinaire des Lauréats Balzan</w:t>
      </w:r>
      <w:r>
        <w:rPr>
          <w:color w:val="000000"/>
          <w:sz w:val="22"/>
          <w:szCs w:val="22"/>
          <w:lang w:bidi="en-US"/>
        </w:rPr>
        <w:t>, organisé au siège de l'</w:t>
      </w:r>
      <w:r>
        <w:rPr>
          <w:b/>
          <w:color w:val="000000"/>
          <w:sz w:val="22"/>
          <w:szCs w:val="22"/>
          <w:lang w:bidi="en-US"/>
        </w:rPr>
        <w:t>Accademia Nazionale dei Lincei</w:t>
      </w:r>
      <w:r>
        <w:rPr>
          <w:color w:val="000000"/>
          <w:sz w:val="22"/>
          <w:szCs w:val="22"/>
          <w:lang w:bidi="en-US"/>
        </w:rPr>
        <w:t xml:space="preserve"> (palazzo Corsini) ; ce Forum a été l'occasion d'un débat public sur les matières récompensées avec les lauréats eux-mêmes et des membres du Comité Général des Prix. </w:t>
      </w:r>
    </w:p>
    <w:p>
      <w:pPr>
        <w:pStyle w:val="StGen1"/>
        <w:tabs>
          <w:tab w:val="left" w:pos="0" w:leader="none"/>
        </w:tabs>
        <w:spacing w:before="0"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</w:p>
    <w:p>
      <w:pPr>
        <w:pStyle w:val="StGen2"/>
        <w:tabs>
          <w:tab w:val="left" w:pos="0" w:leader="none"/>
        </w:tabs>
        <w:spacing w:before="0" w:after="120"/>
        <w:jc w:val="both"/>
        <w:rPr/>
      </w:pPr>
      <w:r>
        <w:rPr>
          <w:rFonts w:eastAsia="Times New Roman" w:ascii="Times New Roman" w:hAnsi="Times New Roman"/>
          <w:i/>
          <w:iCs/>
          <w:color w:val="000000"/>
          <w:sz w:val="20"/>
          <w:lang w:val="it-IT" w:bidi="en-US"/>
        </w:rPr>
        <w:t>La Fondation Internationale Balzan, fondée en 1956, exerce son action à travers deux sièges. La Fondation Internationale Balzan "Prix", à Milan, est présidée par Alberto Quadrio Curzio. Par l'intermédiaire du Comité général des Prix, présidé par Luciano Maiani, elle choisit les matières à primer et sélectionne les candidatures. La Fondation Internationale Balzan "Fonds", à Zurich, présidée par Gisèle Girgis-Musy, administre le patrimoine laissé par Eugenio Balzan, pour mettre à la disposition de la Fondation Internationale Balzan "Prix" les moyens financiers nécessaires à la réalisation de ses objectifs.</w:t>
      </w:r>
    </w:p>
    <w:sectPr>
      <w:headerReference w:type="default" r:id="rId2"/>
      <w:footerReference w:type="default" r:id="rId3"/>
      <w:type w:val="nextPage"/>
      <w:pgSz w:w="11906" w:h="16838"/>
      <w:pgMar w:left="851" w:right="851" w:header="567" w:top="624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ascii="Times New Roman" w:hAnsi="Times New Roman"/>
        <w:sz w:val="20"/>
      </w:rPr>
      <w:t>Fondation International Balzan - Bureau de presse: tel +39 02 76002212  ufficio.stampa@balzan.it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mc:AlternateContent>
        <mc:Choice Requires="wps">
          <w:drawing>
            <wp:inline distT="0" distB="0" distL="0" distR="0">
              <wp:extent cx="563245" cy="563245"/>
              <wp:effectExtent l="0" t="0" r="0" b="0"/>
              <wp:docPr id="1" name="{EE0A94A4-D619-4F39-A42A-BAC6A2A138BA}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{EE0A94A4-D619-4F39-A42A-BAC6A2A138BA}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62680" cy="5626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ID="{EE0A94A4-D619-4F39-A42A-BAC6A2A138BA}" stroked="f" style="position:absolute;margin-left:0pt;margin-top:-44.35pt;width:44.25pt;height:44.25pt;mso-position-vertical:top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  <w:p>
    <w:pPr>
      <w:pStyle w:val="Intestazione"/>
      <w:jc w:val="center"/>
      <w:rPr/>
    </w:pPr>
    <w:r>
      <w:rPr/>
      <w:t>Fondation Internationale Balzan</w:t>
    </w:r>
  </w:p>
</w:hdr>
</file>

<file path=word/settings.xml><?xml version="1.0" encoding="utf-8"?>
<w:settings xmlns:w="http://schemas.openxmlformats.org/wordprocessingml/2006/main">
  <w:zoom w:percent="108"/>
  <w:embedSystemFonts/>
  <w:defaultTabStop w:val="720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omic Sans MS" w:hAnsi="Comic Sans MS" w:eastAsia="Times" w:cs="Times New Roman"/>
      <w:color w:val="auto"/>
      <w:kern w:val="0"/>
      <w:sz w:val="24"/>
      <w:szCs w:val="20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Gen3" w:customStyle="1">
    <w:name w:val="StGen3"/>
    <w:qFormat/>
    <w:rPr/>
  </w:style>
  <w:style w:type="character" w:styleId="StGen4" w:customStyle="1">
    <w:name w:val="StGen4"/>
    <w:qFormat/>
    <w:rPr>
      <w:rFonts w:ascii="Courier New" w:hAnsi="Courier New"/>
    </w:rPr>
  </w:style>
  <w:style w:type="character" w:styleId="StGen5" w:customStyle="1">
    <w:name w:val="StGen5"/>
    <w:qFormat/>
    <w:rPr>
      <w:rFonts w:ascii="Wingdings" w:hAnsi="Wingdings"/>
    </w:rPr>
  </w:style>
  <w:style w:type="character" w:styleId="StGen6" w:customStyle="1">
    <w:name w:val="StGen6"/>
    <w:qFormat/>
    <w:rPr>
      <w:rFonts w:ascii="Symbol" w:hAnsi="Symbol"/>
    </w:rPr>
  </w:style>
  <w:style w:type="character" w:styleId="StGen7" w:customStyle="1">
    <w:name w:val="StGen7"/>
    <w:qFormat/>
    <w:rPr>
      <w:rFonts w:ascii="Symbol" w:hAnsi="Symbol"/>
    </w:rPr>
  </w:style>
  <w:style w:type="character" w:styleId="StGen8" w:customStyle="1">
    <w:name w:val="StGen8"/>
    <w:qFormat/>
    <w:rPr>
      <w:rFonts w:ascii="Courier New" w:hAnsi="Courier New"/>
    </w:rPr>
  </w:style>
  <w:style w:type="character" w:styleId="StGen9" w:customStyle="1">
    <w:name w:val="StGen9"/>
    <w:qFormat/>
    <w:rPr>
      <w:rFonts w:ascii="Wingdings" w:hAnsi="Wingdings"/>
    </w:rPr>
  </w:style>
  <w:style w:type="character" w:styleId="StGen10" w:customStyle="1">
    <w:name w:val="StGen10"/>
    <w:qFormat/>
    <w:rPr/>
  </w:style>
  <w:style w:type="character" w:styleId="StGen11" w:customStyle="1">
    <w:name w:val="StGen11"/>
    <w:qFormat/>
    <w:rPr>
      <w:rFonts w:ascii="Courier New" w:hAnsi="Courier New"/>
    </w:rPr>
  </w:style>
  <w:style w:type="character" w:styleId="StGen12" w:customStyle="1">
    <w:name w:val="StGen12"/>
    <w:qFormat/>
    <w:rPr>
      <w:rFonts w:ascii="Wingdings" w:hAnsi="Wingdings"/>
    </w:rPr>
  </w:style>
  <w:style w:type="character" w:styleId="StGen13" w:customStyle="1">
    <w:name w:val="StGen13"/>
    <w:qFormat/>
    <w:rPr>
      <w:rFonts w:ascii="Symbol" w:hAnsi="Symbol"/>
    </w:rPr>
  </w:style>
  <w:style w:type="character" w:styleId="StGen14" w:customStyle="1">
    <w:name w:val="StGen14"/>
    <w:qFormat/>
    <w:rPr>
      <w:rFonts w:ascii="Symbol" w:hAnsi="Symbol"/>
    </w:rPr>
  </w:style>
  <w:style w:type="character" w:styleId="StGen15" w:customStyle="1">
    <w:name w:val="StGen15"/>
    <w:qFormat/>
    <w:rPr>
      <w:rFonts w:ascii="Courier New" w:hAnsi="Courier New"/>
    </w:rPr>
  </w:style>
  <w:style w:type="character" w:styleId="StGen16" w:customStyle="1">
    <w:name w:val="StGen16"/>
    <w:qFormat/>
    <w:rPr>
      <w:rFonts w:ascii="Wingdings" w:hAnsi="Wingdings"/>
    </w:rPr>
  </w:style>
  <w:style w:type="character" w:styleId="StGen17" w:customStyle="1">
    <w:name w:val="StGen17"/>
    <w:qFormat/>
    <w:rPr>
      <w:rFonts w:ascii="Symbol" w:hAnsi="Symbol"/>
    </w:rPr>
  </w:style>
  <w:style w:type="character" w:styleId="StGen18" w:customStyle="1">
    <w:name w:val="StGen18"/>
    <w:qFormat/>
    <w:rPr>
      <w:rFonts w:ascii="Courier New" w:hAnsi="Courier New"/>
    </w:rPr>
  </w:style>
  <w:style w:type="character" w:styleId="StGen19" w:customStyle="1">
    <w:name w:val="StGen19"/>
    <w:qFormat/>
    <w:rPr>
      <w:rFonts w:ascii="Wingdings" w:hAnsi="Wingdings"/>
    </w:rPr>
  </w:style>
  <w:style w:type="character" w:styleId="StGen20" w:customStyle="1">
    <w:name w:val="StGen20"/>
    <w:qFormat/>
    <w:rPr/>
  </w:style>
  <w:style w:type="character" w:styleId="StGen21" w:customStyle="1">
    <w:name w:val="StGen21"/>
    <w:qFormat/>
    <w:rPr/>
  </w:style>
  <w:style w:type="character" w:styleId="StGen22" w:customStyle="1">
    <w:name w:val="StGen22"/>
    <w:qFormat/>
    <w:rPr/>
  </w:style>
  <w:style w:type="character" w:styleId="StGen23" w:customStyle="1">
    <w:name w:val="StGen23"/>
    <w:qFormat/>
    <w:rPr/>
  </w:style>
  <w:style w:type="character" w:styleId="StGen24" w:customStyle="1">
    <w:name w:val="StGen24"/>
    <w:qFormat/>
    <w:rPr/>
  </w:style>
  <w:style w:type="character" w:styleId="StGen25" w:customStyle="1">
    <w:name w:val="StGen25"/>
    <w:qFormat/>
    <w:rPr/>
  </w:style>
  <w:style w:type="character" w:styleId="StGen26" w:customStyle="1">
    <w:name w:val="StGen26"/>
    <w:qFormat/>
    <w:rPr/>
  </w:style>
  <w:style w:type="character" w:styleId="StGen27" w:customStyle="1">
    <w:name w:val="StGen27"/>
    <w:qFormat/>
    <w:rPr/>
  </w:style>
  <w:style w:type="character" w:styleId="StGen28" w:customStyle="1">
    <w:name w:val="StGen28"/>
    <w:qFormat/>
    <w:rPr/>
  </w:style>
  <w:style w:type="character" w:styleId="StGen29" w:customStyle="1">
    <w:name w:val="StGen29"/>
    <w:qFormat/>
    <w:rPr>
      <w:rFonts w:ascii="Palatino Linotype" w:hAnsi="Palatino Linotype"/>
    </w:rPr>
  </w:style>
  <w:style w:type="character" w:styleId="StGen30" w:customStyle="1">
    <w:name w:val="StGen30"/>
    <w:qFormat/>
    <w:rPr>
      <w:rFonts w:ascii="Courier New" w:hAnsi="Courier New"/>
    </w:rPr>
  </w:style>
  <w:style w:type="character" w:styleId="StGen31" w:customStyle="1">
    <w:name w:val="StGen31"/>
    <w:qFormat/>
    <w:rPr>
      <w:rFonts w:ascii="Wingdings" w:hAnsi="Wingdings"/>
    </w:rPr>
  </w:style>
  <w:style w:type="character" w:styleId="StGen32" w:customStyle="1">
    <w:name w:val="StGen32"/>
    <w:qFormat/>
    <w:rPr>
      <w:rFonts w:ascii="Symbol" w:hAnsi="Symbol"/>
    </w:rPr>
  </w:style>
  <w:style w:type="character" w:styleId="StGen33" w:customStyle="1">
    <w:name w:val="StGen33"/>
    <w:qFormat/>
    <w:rPr/>
  </w:style>
  <w:style w:type="character" w:styleId="StGen34" w:customStyle="1">
    <w:name w:val="StGen34"/>
    <w:qFormat/>
    <w:rPr>
      <w:rFonts w:ascii="Courier New" w:hAnsi="Courier New"/>
    </w:rPr>
  </w:style>
  <w:style w:type="character" w:styleId="StGen35" w:customStyle="1">
    <w:name w:val="StGen35"/>
    <w:qFormat/>
    <w:rPr>
      <w:rFonts w:ascii="Wingdings" w:hAnsi="Wingdings"/>
    </w:rPr>
  </w:style>
  <w:style w:type="character" w:styleId="StGen36" w:customStyle="1">
    <w:name w:val="StGen36"/>
    <w:qFormat/>
    <w:rPr>
      <w:rFonts w:ascii="Symbol" w:hAnsi="Symbol"/>
    </w:rPr>
  </w:style>
  <w:style w:type="character" w:styleId="StGen37" w:customStyle="1">
    <w:name w:val="StGen37"/>
    <w:qFormat/>
    <w:rPr>
      <w:rFonts w:ascii="Palatino Linotype" w:hAnsi="Palatino Linotype"/>
    </w:rPr>
  </w:style>
  <w:style w:type="character" w:styleId="StGen38" w:customStyle="1">
    <w:name w:val="StGen38"/>
    <w:qFormat/>
    <w:rPr>
      <w:rFonts w:ascii="Courier New" w:hAnsi="Courier New"/>
    </w:rPr>
  </w:style>
  <w:style w:type="character" w:styleId="StGen39" w:customStyle="1">
    <w:name w:val="StGen39"/>
    <w:qFormat/>
    <w:rPr>
      <w:rFonts w:ascii="Wingdings" w:hAnsi="Wingdings"/>
    </w:rPr>
  </w:style>
  <w:style w:type="character" w:styleId="StGen40" w:customStyle="1">
    <w:name w:val="StGen40"/>
    <w:qFormat/>
    <w:rPr>
      <w:rFonts w:ascii="Symbol" w:hAnsi="Symbol"/>
    </w:rPr>
  </w:style>
  <w:style w:type="character" w:styleId="StGen41" w:customStyle="1">
    <w:name w:val="StGen41"/>
    <w:qFormat/>
    <w:rPr/>
  </w:style>
  <w:style w:type="character" w:styleId="StGen42" w:customStyle="1">
    <w:name w:val="StGen42"/>
    <w:qFormat/>
    <w:rPr>
      <w:rFonts w:ascii="Courier New" w:hAnsi="Courier New"/>
    </w:rPr>
  </w:style>
  <w:style w:type="character" w:styleId="StGen43" w:customStyle="1">
    <w:name w:val="StGen43"/>
    <w:qFormat/>
    <w:rPr>
      <w:rFonts w:ascii="Wingdings" w:hAnsi="Wingdings"/>
    </w:rPr>
  </w:style>
  <w:style w:type="character" w:styleId="StGen44" w:customStyle="1">
    <w:name w:val="StGen44"/>
    <w:qFormat/>
    <w:rPr>
      <w:rFonts w:ascii="Symbol" w:hAnsi="Symbol"/>
    </w:rPr>
  </w:style>
  <w:style w:type="character" w:styleId="StGen45" w:customStyle="1">
    <w:name w:val="StGen45"/>
    <w:qFormat/>
    <w:rPr/>
  </w:style>
  <w:style w:type="character" w:styleId="CollegamentoInternet">
    <w:name w:val="Collegamento Internet"/>
    <w:basedOn w:val="StGen45"/>
    <w:rPr>
      <w:color w:val="0000FF"/>
      <w:u w:val="single"/>
    </w:rPr>
  </w:style>
  <w:style w:type="character" w:styleId="StGen0" w:customStyle="1">
    <w:name w:val="StGen0"/>
    <w:basedOn w:val="StGen45"/>
    <w:qFormat/>
    <w:rPr/>
  </w:style>
  <w:style w:type="character" w:styleId="StGen46" w:customStyle="1">
    <w:name w:val="StGen46"/>
    <w:basedOn w:val="StGen45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>
      <w:tabs>
        <w:tab w:val="left" w:pos="142" w:leader="none"/>
      </w:tabs>
      <w:jc w:val="both"/>
    </w:pPr>
    <w:rPr>
      <w:color w:val="000000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Gen47" w:customStyle="1">
    <w:name w:val="StGen47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StGen48" w:customStyle="1">
    <w:name w:val="StGen48"/>
    <w:basedOn w:val="Normal"/>
    <w:qFormat/>
    <w:pPr>
      <w:suppressLineNumbers/>
    </w:pPr>
    <w:rPr/>
  </w:style>
  <w:style w:type="paragraph" w:styleId="StGen1" w:customStyle="1">
    <w:name w:val="StGen1"/>
    <w:basedOn w:val="Normal"/>
    <w:qFormat/>
    <w:pPr>
      <w:spacing w:before="280" w:after="280"/>
    </w:pPr>
    <w:rPr>
      <w:rFonts w:ascii="Times New Roman" w:hAnsi="Times New Roman" w:eastAsia="Times New Roman"/>
      <w:lang w:val="it-IT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>
      <w:rFonts w:ascii="Times New Roman" w:hAnsi="Times New Roman" w:eastAsia="Times New Roman"/>
      <w:lang w:val="it-IT"/>
    </w:rPr>
  </w:style>
  <w:style w:type="paragraph" w:styleId="StGen49" w:customStyle="1">
    <w:name w:val="StGen49"/>
    <w:basedOn w:val="Normal"/>
    <w:qFormat/>
    <w:pPr/>
    <w:rPr>
      <w:rFonts w:ascii="Tahoma" w:hAnsi="Tahoma"/>
      <w:sz w:val="16"/>
      <w:szCs w:val="16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tGen50" w:customStyle="1">
    <w:name w:val="StGen50"/>
    <w:basedOn w:val="Normal"/>
    <w:qFormat/>
    <w:pPr>
      <w:spacing w:before="280" w:after="280"/>
    </w:pPr>
    <w:rPr>
      <w:rFonts w:ascii="Times New Roman" w:hAnsi="Times New Roman" w:eastAsia="MS Mincho"/>
      <w:szCs w:val="24"/>
      <w:lang w:val="it-IT" w:eastAsia="ja-JP"/>
    </w:rPr>
  </w:style>
  <w:style w:type="paragraph" w:styleId="StGen2" w:customStyle="1">
    <w:name w:val="StGen2"/>
    <w:basedOn w:val="Normal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7" ma:contentTypeDescription="Creare un nuovo documento." ma:contentTypeScope="" ma:versionID="aa77cb06f608a95252fd26b17ca2a36d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acc27430c5c54b7cecdd5f8b8ed6712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C03C8-3BBE-4CB1-8B21-8FEFB8F63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8869D-F37F-4285-A3B8-6E25902AD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LibreOffice/5.4.2.2$Windows_X86_64 LibreOffice_project/22b09f6418e8c2d508a9eaf86b2399209b0990f4</Application>
  <Pages>1</Pages>
  <Words>717</Words>
  <Characters>3861</Characters>
  <CharactersWithSpaces>4584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2022-11-21T12:52:00Z</dcterms:created>
  <dc:creator/>
  <dc:description/>
  <dc:language>it-IT</dc:language>
  <cp:lastModifiedBy/>
  <dcterms:modified xsi:type="dcterms:W3CDTF">2022-11-25T13:04:55Z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