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Gen0"/>
        <w:tabs>
          <w:tab w:val="left" w:pos="0" w:leader="none"/>
        </w:tabs>
        <w:spacing w:before="0" w:after="0"/>
        <w:jc w:val="center"/>
        <w:rPr>
          <w:b/>
          <w:b/>
          <w:bCs/>
          <w:sz w:val="20"/>
          <w:szCs w:val="32"/>
        </w:rPr>
      </w:pPr>
      <w:r>
        <w:rPr>
          <w:b/>
          <w:bCs/>
          <w:sz w:val="20"/>
          <w:szCs w:val="32"/>
        </w:rPr>
      </w:r>
    </w:p>
    <w:p>
      <w:pPr>
        <w:pStyle w:val="StGen0"/>
        <w:tabs>
          <w:tab w:val="left" w:pos="0" w:leader="none"/>
        </w:tabs>
        <w:spacing w:before="0" w:after="0"/>
        <w:jc w:val="center"/>
        <w:rPr>
          <w:sz w:val="20"/>
          <w:szCs w:val="32"/>
          <w:u w:val="single"/>
        </w:rPr>
      </w:pPr>
      <w:r>
        <w:rPr>
          <w:sz w:val="20"/>
          <w:szCs w:val="32"/>
          <w:u w:val="single"/>
        </w:rPr>
        <w:t>Comunicato stampa – 25 novembre 2022</w:t>
      </w:r>
    </w:p>
    <w:p>
      <w:pPr>
        <w:pStyle w:val="StGen0"/>
        <w:tabs>
          <w:tab w:val="left" w:pos="0" w:leader="none"/>
        </w:tabs>
        <w:spacing w:before="0" w:after="0"/>
        <w:jc w:val="center"/>
        <w:rPr>
          <w:b/>
          <w:b/>
          <w:bCs/>
          <w:sz w:val="20"/>
          <w:szCs w:val="32"/>
        </w:rPr>
      </w:pPr>
      <w:r>
        <w:rPr>
          <w:b/>
          <w:bCs/>
          <w:sz w:val="20"/>
          <w:szCs w:val="32"/>
        </w:rPr>
      </w:r>
    </w:p>
    <w:p>
      <w:pPr>
        <w:pStyle w:val="StGen0"/>
        <w:tabs>
          <w:tab w:val="left" w:pos="0" w:leader="none"/>
        </w:tabs>
        <w:spacing w:before="0" w:after="0"/>
        <w:jc w:val="center"/>
        <w:rPr/>
      </w:pPr>
      <w:r>
        <w:rPr>
          <w:b/>
          <w:bCs/>
          <w:sz w:val="28"/>
          <w:szCs w:val="32"/>
        </w:rPr>
        <w:t xml:space="preserve">I Premi Balzan 2022 Consegnati a Roma </w:t>
      </w:r>
    </w:p>
    <w:p>
      <w:pPr>
        <w:pStyle w:val="Normal"/>
        <w:jc w:val="center"/>
        <w:rPr/>
      </w:pPr>
      <w:r>
        <w:rPr>
          <w:i/>
          <w:lang w:bidi="en-US"/>
        </w:rPr>
        <w:t>I quattro premi annuali hanno un valore di 750.000 franchi svizzeri (</w:t>
      </w:r>
      <w:r>
        <w:rPr>
          <w:i/>
          <w:lang w:bidi="en-US"/>
        </w:rPr>
        <w:t>765</w:t>
      </w:r>
      <w:r>
        <w:rPr>
          <w:i/>
          <w:lang w:bidi="en-US"/>
        </w:rPr>
        <w:t>.000 euro)</w:t>
        <w:br/>
        <w:t xml:space="preserve"> per ciascuna delle quattro materie. Metà da destinare dai premiati a progetti di ricerca.</w:t>
        <w:br/>
      </w:r>
    </w:p>
    <w:p>
      <w:pPr>
        <w:pStyle w:val="Corpodeltesto"/>
        <w:jc w:val="both"/>
        <w:rPr>
          <w:iCs/>
          <w:sz w:val="22"/>
          <w:szCs w:val="22"/>
          <w:lang w:bidi="en-US"/>
        </w:rPr>
      </w:pPr>
      <w:r>
        <w:rPr>
          <w:iCs/>
          <w:sz w:val="22"/>
          <w:szCs w:val="22"/>
          <w:lang w:bidi="en-US"/>
        </w:rPr>
      </w:r>
    </w:p>
    <w:p>
      <w:pPr>
        <w:pStyle w:val="Corpodeltesto"/>
        <w:jc w:val="both"/>
        <w:rPr>
          <w:iCs/>
          <w:sz w:val="22"/>
          <w:szCs w:val="22"/>
          <w:lang w:bidi="en-US"/>
        </w:rPr>
      </w:pPr>
      <w:r>
        <w:rPr>
          <w:iCs/>
          <w:sz w:val="22"/>
          <w:szCs w:val="22"/>
          <w:lang w:bidi="en-US"/>
        </w:rPr>
        <w:t>Oggi a Roma, all'Accademia Nazionale dei Lincei, i</w:t>
      </w:r>
      <w:r>
        <w:rPr>
          <w:b/>
          <w:iCs/>
          <w:sz w:val="22"/>
          <w:szCs w:val="22"/>
          <w:lang w:bidi="en-US"/>
        </w:rPr>
        <w:t xml:space="preserve"> Premi Balzan 2022 </w:t>
      </w:r>
      <w:r>
        <w:rPr>
          <w:iCs/>
          <w:sz w:val="22"/>
          <w:szCs w:val="22"/>
          <w:lang w:bidi="en-US"/>
        </w:rPr>
        <w:t xml:space="preserve">sono stati consegnati a: </w:t>
        <w:tab/>
      </w:r>
      <w:r>
        <w:rPr>
          <w:b/>
          <w:bCs/>
          <w:iCs/>
          <w:sz w:val="22"/>
          <w:szCs w:val="22"/>
          <w:lang w:bidi="en-US"/>
        </w:rPr>
        <w:t>Martha C. Nussbaum</w:t>
      </w:r>
      <w:r>
        <w:rPr>
          <w:iCs/>
          <w:sz w:val="22"/>
          <w:szCs w:val="22"/>
          <w:lang w:bidi="en-US"/>
        </w:rPr>
        <w:t xml:space="preserve"> per filosofia morale,</w:t>
        <w:tab/>
      </w:r>
      <w:r>
        <w:rPr>
          <w:b/>
          <w:bCs/>
          <w:sz w:val="22"/>
          <w:szCs w:val="22"/>
        </w:rPr>
        <w:t>Philip V. Bohlman</w:t>
      </w:r>
      <w:r>
        <w:rPr>
          <w:sz w:val="22"/>
          <w:szCs w:val="22"/>
        </w:rPr>
        <w:t xml:space="preserve"> per etnomusicologia,</w:t>
        <w:tab/>
      </w:r>
      <w:r>
        <w:rPr>
          <w:b/>
          <w:bCs/>
          <w:sz w:val="22"/>
          <w:szCs w:val="22"/>
        </w:rPr>
        <w:t>Robert Langer</w:t>
      </w:r>
      <w:r>
        <w:rPr>
          <w:sz w:val="22"/>
          <w:szCs w:val="22"/>
        </w:rPr>
        <w:t xml:space="preserve"> per biomateriali per la nanomedicina e l’ingegneria dei tessuti,</w:t>
        <w:tab/>
      </w:r>
      <w:r>
        <w:rPr>
          <w:b/>
          <w:bCs/>
          <w:iCs/>
          <w:sz w:val="22"/>
          <w:szCs w:val="22"/>
          <w:lang w:bidi="en-US"/>
        </w:rPr>
        <w:t xml:space="preserve">Dorthe Dahl-Jensen e Johannes (Hans) Oerlemans </w:t>
      </w:r>
      <w:r>
        <w:rPr>
          <w:iCs/>
          <w:sz w:val="22"/>
          <w:szCs w:val="22"/>
          <w:lang w:bidi="en-US"/>
        </w:rPr>
        <w:t>per glaciazione e dinamica delle calotte polari.</w:t>
        <w:tab/>
      </w:r>
      <w:r>
        <w:rPr>
          <w:sz w:val="22"/>
          <w:szCs w:val="22"/>
        </w:rPr>
        <w:br/>
        <w:br/>
      </w:r>
      <w:r>
        <w:rPr>
          <w:iCs/>
          <w:sz w:val="22"/>
          <w:szCs w:val="22"/>
          <w:lang w:bidi="en-US"/>
        </w:rPr>
        <w:t>La cerimonia si è svolta alla presenza dei presidenti della Fondazione Internazionale Balzan “Premio”,</w:t>
      </w:r>
      <w:r>
        <w:rPr>
          <w:b/>
          <w:iCs/>
          <w:sz w:val="22"/>
          <w:szCs w:val="22"/>
          <w:lang w:bidi="en-US"/>
        </w:rPr>
        <w:t xml:space="preserve"> Alberto Quadrio Curzio</w:t>
      </w:r>
      <w:r>
        <w:rPr>
          <w:iCs/>
          <w:sz w:val="22"/>
          <w:szCs w:val="22"/>
          <w:lang w:bidi="en-US"/>
        </w:rPr>
        <w:t xml:space="preserve">, e “Fondo”, </w:t>
      </w:r>
      <w:r>
        <w:rPr>
          <w:b/>
          <w:iCs/>
          <w:sz w:val="22"/>
          <w:szCs w:val="22"/>
          <w:lang w:bidi="en-US"/>
        </w:rPr>
        <w:t>Gisèle Girgis-Musy</w:t>
      </w:r>
      <w:r>
        <w:rPr>
          <w:iCs/>
          <w:sz w:val="22"/>
          <w:szCs w:val="22"/>
          <w:lang w:bidi="en-US"/>
        </w:rPr>
        <w:t xml:space="preserve">. Secondo il rito cerimoniale ogni Premiato, presentato da </w:t>
      </w:r>
      <w:r>
        <w:rPr>
          <w:b/>
          <w:iCs/>
          <w:sz w:val="22"/>
          <w:szCs w:val="22"/>
          <w:lang w:bidi="en-US"/>
        </w:rPr>
        <w:t>Luciano Maiani</w:t>
      </w:r>
      <w:r>
        <w:rPr>
          <w:iCs/>
          <w:sz w:val="22"/>
          <w:szCs w:val="22"/>
          <w:lang w:bidi="en-US"/>
        </w:rPr>
        <w:t>, Presidente del Comitato generale Premi, ha pronunciato un discorso di accettazione e ringraziamento.</w:t>
        <w:tab/>
        <w:t xml:space="preserve">Dopo la cerimonia, </w:t>
      </w:r>
      <w:r>
        <w:rPr>
          <w:b/>
          <w:bCs/>
          <w:iCs/>
          <w:sz w:val="22"/>
          <w:szCs w:val="22"/>
          <w:lang w:bidi="en-US"/>
        </w:rPr>
        <w:t xml:space="preserve">i Premiati </w:t>
      </w:r>
      <w:r>
        <w:rPr>
          <w:iCs/>
          <w:sz w:val="22"/>
          <w:szCs w:val="22"/>
          <w:lang w:bidi="en-US"/>
        </w:rPr>
        <w:t>sono stati ricevuti in Quirinale dal</w:t>
      </w:r>
      <w:r>
        <w:rPr>
          <w:b/>
          <w:bCs/>
          <w:iCs/>
          <w:sz w:val="22"/>
          <w:szCs w:val="22"/>
          <w:lang w:bidi="en-US"/>
        </w:rPr>
        <w:t xml:space="preserve"> Presidente della Repubblica</w:t>
      </w:r>
      <w:r>
        <w:rPr>
          <w:iCs/>
          <w:sz w:val="22"/>
          <w:szCs w:val="22"/>
          <w:lang w:bidi="en-US"/>
        </w:rPr>
        <w:t xml:space="preserve"> </w:t>
      </w:r>
      <w:r>
        <w:rPr>
          <w:b/>
          <w:bCs/>
          <w:iCs/>
          <w:sz w:val="22"/>
          <w:szCs w:val="22"/>
          <w:lang w:bidi="en-US"/>
        </w:rPr>
        <w:t>Sergio Mattarella</w:t>
      </w:r>
      <w:r>
        <w:rPr>
          <w:iCs/>
          <w:sz w:val="22"/>
          <w:szCs w:val="22"/>
          <w:lang w:bidi="en-US"/>
        </w:rPr>
        <w:t>.</w:t>
      </w:r>
    </w:p>
    <w:p>
      <w:pPr>
        <w:pStyle w:val="Corpodeltesto"/>
        <w:jc w:val="both"/>
        <w:rPr/>
      </w:pPr>
      <w:r>
        <w:rPr>
          <w:iCs/>
          <w:sz w:val="22"/>
          <w:szCs w:val="22"/>
          <w:lang w:bidi="en-US"/>
        </w:rPr>
        <w:t xml:space="preserve">La cerimonia di consegna dei Premi Balzan si svolge ad anni alterni a Roma e a Berna, in rispetto della </w:t>
      </w:r>
      <w:r>
        <w:rPr>
          <w:bCs/>
          <w:iCs/>
          <w:sz w:val="22"/>
          <w:szCs w:val="22"/>
          <w:lang w:bidi="en-US"/>
        </w:rPr>
        <w:t>doppia nazionalità italo-svizzera della Fondazione.</w:t>
      </w:r>
    </w:p>
    <w:p>
      <w:pPr>
        <w:pStyle w:val="Corpodeltesto"/>
        <w:jc w:val="both"/>
        <w:rPr/>
      </w:pPr>
      <w:r>
        <w:rPr>
          <w:iCs/>
          <w:sz w:val="22"/>
          <w:szCs w:val="22"/>
          <w:lang w:bidi="en-US"/>
        </w:rPr>
        <w:t xml:space="preserve">Il Premio Balzan 2022 per </w:t>
      </w:r>
      <w:r>
        <w:rPr>
          <w:spacing w:val="-10"/>
          <w:sz w:val="22"/>
          <w:szCs w:val="22"/>
        </w:rPr>
        <w:t>la filosofia morale</w:t>
      </w:r>
      <w:r>
        <w:rPr>
          <w:iCs/>
          <w:sz w:val="22"/>
          <w:szCs w:val="22"/>
          <w:lang w:bidi="en-US"/>
        </w:rPr>
        <w:t xml:space="preserve"> è stato assegnato a </w:t>
      </w:r>
      <w:r>
        <w:rPr>
          <w:b/>
          <w:iCs/>
          <w:sz w:val="22"/>
          <w:szCs w:val="22"/>
          <w:lang w:bidi="en-US"/>
        </w:rPr>
        <w:t>Martha C. Nussbaum</w:t>
      </w:r>
      <w:r>
        <w:rPr>
          <w:iCs/>
          <w:sz w:val="22"/>
          <w:szCs w:val="22"/>
          <w:lang w:bidi="en-US"/>
        </w:rPr>
        <w:t xml:space="preserve"> </w:t>
      </w:r>
      <w:r>
        <w:rPr>
          <w:i/>
          <w:iCs/>
          <w:sz w:val="22"/>
          <w:szCs w:val="22"/>
          <w:lang w:bidi="en-US"/>
        </w:rPr>
        <w:t>“Per il suo incessante contributo a un ampio spettro di argomenti filosofici che insieme ridefiniscono la comprensione del nostro essere etico; per la sua concezione trasformativa degli obiettivi della giustizia sociale, tanto a livello locale che a livello globale; per la propensione a colmare il divario tra mondo accademico e società”.</w:t>
        <w:tab/>
      </w:r>
      <w:r>
        <w:rPr>
          <w:iCs/>
          <w:sz w:val="22"/>
          <w:szCs w:val="22"/>
          <w:lang w:bidi="en-US"/>
        </w:rPr>
        <w:br/>
      </w:r>
      <w:r>
        <w:rPr>
          <w:b/>
          <w:iCs/>
          <w:sz w:val="22"/>
          <w:szCs w:val="22"/>
          <w:lang w:bidi="en-US"/>
        </w:rPr>
        <w:t xml:space="preserve">Philip V. Bohlman </w:t>
      </w:r>
      <w:r>
        <w:rPr>
          <w:iCs/>
          <w:sz w:val="22"/>
          <w:szCs w:val="22"/>
          <w:lang w:bidi="en-US"/>
        </w:rPr>
        <w:t xml:space="preserve">è stato premiato, per l’etnomusicologia, </w:t>
      </w:r>
      <w:r>
        <w:rPr>
          <w:i/>
          <w:iCs/>
          <w:sz w:val="22"/>
          <w:szCs w:val="22"/>
          <w:lang w:bidi="en-US"/>
        </w:rPr>
        <w:t>“Per il suo contributo fondamentale all’ etnomusicologia e più in generale alla ricerca musicale, e per i suoi studi su musica e nazionalismo europeo, musica, razza e incontro coloniale, globalizzazione, intersezioni tra musica e religione, musica ebraica in epoca moderna ed esecuzione di musiche urbane ebraiche improntate alla ricerca storica”.</w:t>
      </w:r>
      <w:r>
        <w:rPr>
          <w:iCs/>
          <w:sz w:val="22"/>
          <w:szCs w:val="22"/>
          <w:lang w:bidi="en-US"/>
        </w:rPr>
        <w:tab/>
        <w:t xml:space="preserve">A </w:t>
      </w:r>
      <w:r>
        <w:rPr>
          <w:b/>
          <w:iCs/>
          <w:sz w:val="22"/>
          <w:szCs w:val="22"/>
          <w:lang w:bidi="en-US"/>
        </w:rPr>
        <w:t>Robert Langer</w:t>
      </w:r>
      <w:r>
        <w:rPr>
          <w:iCs/>
          <w:sz w:val="22"/>
          <w:szCs w:val="22"/>
          <w:lang w:bidi="en-US"/>
        </w:rPr>
        <w:t xml:space="preserve"> è stato attribuito il premio per biomateriali per la nanomedicina e l’ingegneria dei tessuti “</w:t>
      </w:r>
      <w:r>
        <w:rPr>
          <w:i/>
          <w:sz w:val="22"/>
          <w:szCs w:val="22"/>
          <w:lang w:bidi="en-US"/>
        </w:rPr>
        <w:t>Per la ricerca all’avanguardia sui biopolimeri e sui biomateriali e sulla loro sintesi, e per aver sviluppato il campo della nanomedicina, compresi i progressi relativi ai vaccini mRNA e all’ingegneria dei tessuti. Le sue scoperte rivoluzionarie hanno aperto la strada a innovazioni nel rilascio controllato di macromolecole con numerose applicazioni mediche”.</w:t>
        <w:tab/>
      </w:r>
      <w:r>
        <w:rPr>
          <w:iCs/>
          <w:sz w:val="22"/>
          <w:szCs w:val="22"/>
          <w:lang w:bidi="en-US"/>
        </w:rPr>
        <w:br/>
        <w:t xml:space="preserve">Nel campo della glaciazione e dinamica delle calotte polari, </w:t>
      </w:r>
      <w:r>
        <w:rPr>
          <w:b/>
          <w:iCs/>
          <w:sz w:val="22"/>
          <w:szCs w:val="22"/>
          <w:lang w:bidi="en-US"/>
        </w:rPr>
        <w:t xml:space="preserve">Dorthe Dahl-Jensen e Johannes (Hans) Oerlemans </w:t>
      </w:r>
      <w:r>
        <w:rPr>
          <w:iCs/>
          <w:sz w:val="22"/>
          <w:szCs w:val="22"/>
          <w:lang w:bidi="en-US"/>
        </w:rPr>
        <w:t xml:space="preserve"> sono stati premiati </w:t>
      </w:r>
      <w:r>
        <w:rPr>
          <w:i/>
          <w:iCs/>
          <w:sz w:val="22"/>
          <w:szCs w:val="22"/>
          <w:lang w:bidi="en-US"/>
        </w:rPr>
        <w:t>“Per i fondamentali e innovativi contributi, congiunti e complementari, alla dinamica della glaciazione e delle calotte polari e per la portata che hanno avuto sulla comprensione del cambiamento climatico e dei suoi meccanismi. Tali contributi hanno aperto la strada a proiezioni più attendibili del comportamento della calotta polare e dei relativi cambiamenti del livello del mare”.</w:t>
      </w:r>
      <w:r>
        <w:rPr>
          <w:iCs/>
          <w:sz w:val="22"/>
          <w:szCs w:val="22"/>
          <w:lang w:bidi="en-US"/>
        </w:rPr>
        <w:tab/>
      </w:r>
    </w:p>
    <w:p>
      <w:pPr>
        <w:pStyle w:val="Corpodeltesto"/>
        <w:jc w:val="both"/>
        <w:rPr/>
      </w:pPr>
      <w:r>
        <w:rPr>
          <w:iCs/>
          <w:sz w:val="22"/>
          <w:szCs w:val="22"/>
          <w:lang w:bidi="en-US"/>
        </w:rPr>
        <w:t xml:space="preserve">Per ciascun premio annuale la Fondazione Balzan ha assegnato 750.000 franchi svizzeri (circa </w:t>
      </w:r>
      <w:r>
        <w:rPr>
          <w:iCs/>
          <w:sz w:val="22"/>
          <w:szCs w:val="22"/>
          <w:lang w:bidi="en-US"/>
        </w:rPr>
        <w:t>765</w:t>
      </w:r>
      <w:r>
        <w:rPr>
          <w:iCs/>
          <w:sz w:val="22"/>
          <w:szCs w:val="22"/>
          <w:lang w:bidi="en-US"/>
        </w:rPr>
        <w:t xml:space="preserve">.000 euro). Metà della somma deve essere destinata dagli stessi Premiati a progetti di ricerca condotti  da giovani studiosi. 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>La cerimonia 2022 è stata preceduta, giovedì 24 novembre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mattina, dal </w:t>
      </w:r>
      <w:r>
        <w:rPr>
          <w:b/>
          <w:color w:val="000000"/>
          <w:sz w:val="22"/>
          <w:szCs w:val="22"/>
        </w:rPr>
        <w:t xml:space="preserve">Forum interdisciplinare dei Premiati Balzan, </w:t>
      </w:r>
      <w:r>
        <w:rPr>
          <w:color w:val="000000"/>
          <w:sz w:val="22"/>
          <w:szCs w:val="22"/>
        </w:rPr>
        <w:t xml:space="preserve">all'Accademia Nazionale dei Lincei (Palazzo Corsini), un’occasione di confronto pubblico sulle materie premiate.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i/>
          <w:iCs/>
          <w:color w:val="000000"/>
          <w:sz w:val="19"/>
          <w:szCs w:val="19"/>
        </w:rPr>
        <w:t>La Fondazione Internazionale Balzan, fondata nel 1956, opera attraverso due sedi. La Fondazione Internazionale Balzan "Premio", a Milano, è presieduta da Alberto Quadrio Curzio. Attraverso il Comitato generale Premi, presieduto da Luciano Maiani, sceglie le materie da premiare e seleziona le candidature. La Fondazione Internazionale Balzan "Fondo", a Zurigo, presieduta da Gisèle Girgis-Musy, amministra il patrimonio lasciato da Eugenio Balzan, per mettere a disposizione della Fondazione Internazionale Premio Balzan "Premio" i mezzi finanziari necessari all’attuazione delle sue finalità.</w:t>
      </w:r>
    </w:p>
    <w:sectPr>
      <w:headerReference w:type="default" r:id="rId2"/>
      <w:footerReference w:type="default" r:id="rId3"/>
      <w:type w:val="nextPage"/>
      <w:pgSz w:w="11906" w:h="16838"/>
      <w:pgMar w:left="851" w:right="851" w:header="567" w:top="624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Palatino Linotype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sz w:val="20"/>
        <w:szCs w:val="20"/>
      </w:rPr>
      <w:t>Fondazione Internazionale Balzan - Ufficio stampa: tel 02 76002212 cell. 334 1687132 ufficio.stampa@balzan.it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mc:AlternateContent>
        <mc:Choice Requires="wps">
          <w:drawing>
            <wp:inline distT="0" distB="0" distL="0" distR="0">
              <wp:extent cx="528320" cy="528320"/>
              <wp:effectExtent l="0" t="0" r="0" b="0"/>
              <wp:docPr id="2" name="{23F7C85B-9CA0-4EB9-916E-248F4D505C3C}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{23F7C85B-9CA0-4EB9-916E-248F4D505C3C}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27760" cy="5277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rect id="shape_0" ID="{23F7C85B-9CA0-4EB9-916E-248F4D505C3C}" stroked="f" style="position:absolute;margin-left:0pt;margin-top:-41.6pt;width:41.5pt;height:41.5pt;mso-position-vertical:top">
              <v:imagedata r:id="rId1" o:detectmouseclick="t"/>
              <w10:wrap type="non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5635" cy="63563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stroked="f" style="position:absolute;margin-left:0.05pt;margin-top:0pt;width:49.95pt;height:49.95pt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  <w:p>
    <w:pPr>
      <w:pStyle w:val="Intestazione"/>
      <w:jc w:val="center"/>
      <w:rPr/>
    </w:pPr>
    <w:r>
      <w:rPr/>
      <w:t>Fondazione Internazionale Balzan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8"/>
  <w:embedSystemFonts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it-IT" w:bidi="ar-SA"/>
    </w:rPr>
  </w:style>
  <w:style w:type="paragraph" w:styleId="Titolo1" w:customStyle="1">
    <w:name w:val="Heading 1"/>
    <w:basedOn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Titolo2" w:customStyle="1">
    <w:name w:val="Heading 2"/>
    <w:basedOn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Gen1" w:customStyle="1">
    <w:name w:val="StGen1"/>
    <w:qFormat/>
    <w:rPr/>
  </w:style>
  <w:style w:type="character" w:styleId="StGen2" w:customStyle="1">
    <w:name w:val="StGen2"/>
    <w:qFormat/>
    <w:rPr/>
  </w:style>
  <w:style w:type="character" w:styleId="StGen3" w:customStyle="1">
    <w:name w:val="StGen3"/>
    <w:qFormat/>
    <w:rPr/>
  </w:style>
  <w:style w:type="character" w:styleId="StGen4" w:customStyle="1">
    <w:name w:val="StGen4"/>
    <w:qFormat/>
    <w:rPr/>
  </w:style>
  <w:style w:type="character" w:styleId="StGen5" w:customStyle="1">
    <w:name w:val="StGen5"/>
    <w:qFormat/>
    <w:rPr/>
  </w:style>
  <w:style w:type="character" w:styleId="StGen6" w:customStyle="1">
    <w:name w:val="StGen6"/>
    <w:qFormat/>
    <w:rPr/>
  </w:style>
  <w:style w:type="character" w:styleId="StGen7" w:customStyle="1">
    <w:name w:val="StGen7"/>
    <w:qFormat/>
    <w:rPr/>
  </w:style>
  <w:style w:type="character" w:styleId="StGen8" w:customStyle="1">
    <w:name w:val="StGen8"/>
    <w:qFormat/>
    <w:rPr/>
  </w:style>
  <w:style w:type="character" w:styleId="StGen9" w:customStyle="1">
    <w:name w:val="StGen9"/>
    <w:qFormat/>
    <w:rPr/>
  </w:style>
  <w:style w:type="character" w:styleId="StGen10" w:customStyle="1">
    <w:name w:val="StGen10"/>
    <w:qFormat/>
    <w:rPr>
      <w:rFonts w:ascii="Symbol" w:hAnsi="Symbol"/>
    </w:rPr>
  </w:style>
  <w:style w:type="character" w:styleId="StGen11" w:customStyle="1">
    <w:name w:val="StGen11"/>
    <w:qFormat/>
    <w:rPr>
      <w:rFonts w:ascii="Courier New" w:hAnsi="Courier New"/>
    </w:rPr>
  </w:style>
  <w:style w:type="character" w:styleId="StGen12" w:customStyle="1">
    <w:name w:val="StGen12"/>
    <w:qFormat/>
    <w:rPr>
      <w:rFonts w:ascii="Wingdings" w:hAnsi="Wingdings"/>
    </w:rPr>
  </w:style>
  <w:style w:type="character" w:styleId="StGen13" w:customStyle="1">
    <w:name w:val="StGen13"/>
    <w:qFormat/>
    <w:rPr/>
  </w:style>
  <w:style w:type="character" w:styleId="StGen14" w:customStyle="1">
    <w:name w:val="StGen14"/>
    <w:qFormat/>
    <w:rPr>
      <w:rFonts w:ascii="Courier New" w:hAnsi="Courier New"/>
    </w:rPr>
  </w:style>
  <w:style w:type="character" w:styleId="StGen15" w:customStyle="1">
    <w:name w:val="StGen15"/>
    <w:qFormat/>
    <w:rPr>
      <w:rFonts w:ascii="Wingdings" w:hAnsi="Wingdings"/>
    </w:rPr>
  </w:style>
  <w:style w:type="character" w:styleId="StGen16" w:customStyle="1">
    <w:name w:val="StGen16"/>
    <w:qFormat/>
    <w:rPr>
      <w:rFonts w:ascii="Symbol" w:hAnsi="Symbol"/>
    </w:rPr>
  </w:style>
  <w:style w:type="character" w:styleId="StGen17" w:customStyle="1">
    <w:name w:val="StGen17"/>
    <w:qFormat/>
    <w:rPr>
      <w:rFonts w:ascii="Symbol" w:hAnsi="Symbol"/>
    </w:rPr>
  </w:style>
  <w:style w:type="character" w:styleId="StGen18" w:customStyle="1">
    <w:name w:val="StGen18"/>
    <w:qFormat/>
    <w:rPr>
      <w:rFonts w:ascii="Courier New" w:hAnsi="Courier New"/>
    </w:rPr>
  </w:style>
  <w:style w:type="character" w:styleId="StGen19" w:customStyle="1">
    <w:name w:val="StGen19"/>
    <w:qFormat/>
    <w:rPr>
      <w:rFonts w:ascii="Wingdings" w:hAnsi="Wingdings"/>
    </w:rPr>
  </w:style>
  <w:style w:type="character" w:styleId="StGen20" w:customStyle="1">
    <w:name w:val="StGen20"/>
    <w:qFormat/>
    <w:rPr>
      <w:rFonts w:ascii="Symbol" w:hAnsi="Symbol"/>
    </w:rPr>
  </w:style>
  <w:style w:type="character" w:styleId="StGen21" w:customStyle="1">
    <w:name w:val="StGen21"/>
    <w:qFormat/>
    <w:rPr>
      <w:rFonts w:ascii="Courier New" w:hAnsi="Courier New"/>
    </w:rPr>
  </w:style>
  <w:style w:type="character" w:styleId="StGen22" w:customStyle="1">
    <w:name w:val="StGen22"/>
    <w:qFormat/>
    <w:rPr>
      <w:rFonts w:ascii="Wingdings" w:hAnsi="Wingdings"/>
    </w:rPr>
  </w:style>
  <w:style w:type="character" w:styleId="StGen23" w:customStyle="1">
    <w:name w:val="StGen23"/>
    <w:qFormat/>
    <w:rPr/>
  </w:style>
  <w:style w:type="character" w:styleId="StGen24" w:customStyle="1">
    <w:name w:val="StGen24"/>
    <w:qFormat/>
    <w:rPr/>
  </w:style>
  <w:style w:type="character" w:styleId="StGen25" w:customStyle="1">
    <w:name w:val="StGen25"/>
    <w:qFormat/>
    <w:rPr/>
  </w:style>
  <w:style w:type="character" w:styleId="StGen26" w:customStyle="1">
    <w:name w:val="StGen26"/>
    <w:qFormat/>
    <w:rPr/>
  </w:style>
  <w:style w:type="character" w:styleId="StGen27" w:customStyle="1">
    <w:name w:val="StGen27"/>
    <w:qFormat/>
    <w:rPr/>
  </w:style>
  <w:style w:type="character" w:styleId="StGen28" w:customStyle="1">
    <w:name w:val="StGen28"/>
    <w:qFormat/>
    <w:rPr/>
  </w:style>
  <w:style w:type="character" w:styleId="StGen29" w:customStyle="1">
    <w:name w:val="StGen29"/>
    <w:qFormat/>
    <w:rPr/>
  </w:style>
  <w:style w:type="character" w:styleId="StGen30" w:customStyle="1">
    <w:name w:val="StGen30"/>
    <w:qFormat/>
    <w:rPr/>
  </w:style>
  <w:style w:type="character" w:styleId="StGen31" w:customStyle="1">
    <w:name w:val="StGen31"/>
    <w:qFormat/>
    <w:rPr/>
  </w:style>
  <w:style w:type="character" w:styleId="StGen32" w:customStyle="1">
    <w:name w:val="StGen32"/>
    <w:qFormat/>
    <w:rPr>
      <w:rFonts w:ascii="Palatino Linotype" w:hAnsi="Palatino Linotype"/>
    </w:rPr>
  </w:style>
  <w:style w:type="character" w:styleId="StGen33" w:customStyle="1">
    <w:name w:val="StGen33"/>
    <w:qFormat/>
    <w:rPr>
      <w:rFonts w:ascii="Courier New" w:hAnsi="Courier New"/>
    </w:rPr>
  </w:style>
  <w:style w:type="character" w:styleId="StGen34" w:customStyle="1">
    <w:name w:val="StGen34"/>
    <w:qFormat/>
    <w:rPr>
      <w:rFonts w:ascii="Wingdings" w:hAnsi="Wingdings"/>
    </w:rPr>
  </w:style>
  <w:style w:type="character" w:styleId="StGen35" w:customStyle="1">
    <w:name w:val="StGen35"/>
    <w:qFormat/>
    <w:rPr>
      <w:rFonts w:ascii="Symbol" w:hAnsi="Symbol"/>
    </w:rPr>
  </w:style>
  <w:style w:type="character" w:styleId="StGen36" w:customStyle="1">
    <w:name w:val="StGen36"/>
    <w:qFormat/>
    <w:rPr>
      <w:rFonts w:ascii="Palatino Linotype" w:hAnsi="Palatino Linotype"/>
    </w:rPr>
  </w:style>
  <w:style w:type="character" w:styleId="StGen37" w:customStyle="1">
    <w:name w:val="StGen37"/>
    <w:qFormat/>
    <w:rPr>
      <w:rFonts w:ascii="Courier New" w:hAnsi="Courier New"/>
    </w:rPr>
  </w:style>
  <w:style w:type="character" w:styleId="StGen38" w:customStyle="1">
    <w:name w:val="StGen38"/>
    <w:qFormat/>
    <w:rPr>
      <w:rFonts w:ascii="Wingdings" w:hAnsi="Wingdings"/>
    </w:rPr>
  </w:style>
  <w:style w:type="character" w:styleId="StGen39" w:customStyle="1">
    <w:name w:val="StGen39"/>
    <w:qFormat/>
    <w:rPr>
      <w:rFonts w:ascii="Symbol" w:hAnsi="Symbol"/>
    </w:rPr>
  </w:style>
  <w:style w:type="character" w:styleId="StGen40" w:customStyle="1">
    <w:name w:val="StGen40"/>
    <w:qFormat/>
    <w:rPr/>
  </w:style>
  <w:style w:type="character" w:styleId="StGen41" w:customStyle="1">
    <w:name w:val="StGen41"/>
    <w:qFormat/>
    <w:rPr>
      <w:rFonts w:ascii="Courier New" w:hAnsi="Courier New"/>
    </w:rPr>
  </w:style>
  <w:style w:type="character" w:styleId="StGen42" w:customStyle="1">
    <w:name w:val="StGen42"/>
    <w:qFormat/>
    <w:rPr>
      <w:rFonts w:ascii="Wingdings" w:hAnsi="Wingdings"/>
    </w:rPr>
  </w:style>
  <w:style w:type="character" w:styleId="StGen43" w:customStyle="1">
    <w:name w:val="StGen43"/>
    <w:qFormat/>
    <w:rPr>
      <w:rFonts w:ascii="Symbol" w:hAnsi="Symbol"/>
    </w:rPr>
  </w:style>
  <w:style w:type="character" w:styleId="StGen44" w:customStyle="1">
    <w:name w:val="StGen44"/>
    <w:qFormat/>
    <w:rPr/>
  </w:style>
  <w:style w:type="character" w:styleId="CollegamentoInternet">
    <w:name w:val="Collegamento Internet"/>
    <w:basedOn w:val="StGen44"/>
    <w:rPr>
      <w:color w:val="0000FF"/>
      <w:u w:val="single"/>
    </w:rPr>
  </w:style>
  <w:style w:type="character" w:styleId="StGen45" w:customStyle="1">
    <w:name w:val="StGen45"/>
    <w:basedOn w:val="StGen44"/>
    <w:qFormat/>
    <w:rPr>
      <w:rFonts w:ascii="Verdana" w:hAnsi="Verdana"/>
      <w:b w:val="false"/>
      <w:bCs w:val="false"/>
      <w:i w:val="false"/>
      <w:iCs w:val="false"/>
      <w:sz w:val="18"/>
      <w:szCs w:val="18"/>
    </w:rPr>
  </w:style>
  <w:style w:type="character" w:styleId="StGen46" w:customStyle="1">
    <w:name w:val="StGen46"/>
    <w:basedOn w:val="StGen44"/>
    <w:qFormat/>
    <w:rPr>
      <w:rFonts w:ascii="Arial" w:hAnsi="Arial"/>
      <w:color w:val="000080"/>
      <w:sz w:val="20"/>
      <w:szCs w:val="20"/>
    </w:rPr>
  </w:style>
  <w:style w:type="character" w:styleId="StGen47" w:customStyle="1">
    <w:name w:val="StGen47"/>
    <w:basedOn w:val="StGen44"/>
    <w:qFormat/>
    <w:rPr/>
  </w:style>
  <w:style w:type="character" w:styleId="StGen48" w:customStyle="1">
    <w:name w:val="StGen48"/>
    <w:basedOn w:val="StGen44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 w:customStyle="1">
    <w:name w:val="Body Text"/>
    <w:basedOn w:val="Normal"/>
    <w:pPr>
      <w:spacing w:before="0" w:after="120"/>
    </w:pPr>
    <w:rPr/>
  </w:style>
  <w:style w:type="paragraph" w:styleId="Elenco">
    <w:name w:val="List"/>
    <w:basedOn w:val="Normal"/>
    <w:pPr>
      <w:ind w:left="283" w:hanging="283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StGen49" w:customStyle="1">
    <w:name w:val="StGen49"/>
    <w:basedOn w:val="Normal"/>
    <w:next w:val="Corpodeltesto"/>
    <w:qFormat/>
    <w:pPr>
      <w:spacing w:before="240" w:after="60"/>
      <w:jc w:val="center"/>
    </w:pPr>
    <w:rPr>
      <w:rFonts w:ascii="Arial" w:hAnsi="Arial"/>
      <w:b/>
      <w:bCs/>
      <w:kern w:val="2"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Gen50" w:customStyle="1">
    <w:name w:val="StGen50"/>
    <w:basedOn w:val="Normal"/>
    <w:qFormat/>
    <w:pPr>
      <w:suppressLineNumbers/>
    </w:pPr>
    <w:rPr/>
  </w:style>
  <w:style w:type="paragraph" w:styleId="StGen0" w:customStyle="1">
    <w:name w:val="StGen0"/>
    <w:basedOn w:val="Normal"/>
    <w:qFormat/>
    <w:pPr>
      <w:spacing w:before="280" w:after="280"/>
    </w:pPr>
    <w:rPr/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tGen51" w:customStyle="1">
    <w:name w:val="StGen51"/>
    <w:basedOn w:val="Normal"/>
    <w:qFormat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7" ma:contentTypeDescription="Creare un nuovo documento." ma:contentTypeScope="" ma:versionID="aa77cb06f608a95252fd26b17ca2a36d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acc27430c5c54b7cecdd5f8b8ed67120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2D6C4-EAB0-43A5-9115-52E761AED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443FC-0F21-453C-B0D5-FEE64AED3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LibreOffice/5.4.2.2$Windows_X86_64 LibreOffice_project/22b09f6418e8c2d508a9eaf86b2399209b0990f4</Application>
  <Pages>1</Pages>
  <Words>595</Words>
  <Characters>3605</Characters>
  <CharactersWithSpaces>4210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2022-11-21T12:24:00Z</dcterms:created>
  <dc:creator/>
  <dc:description/>
  <dc:language>it-IT</dc:language>
  <cp:lastModifiedBy/>
  <dcterms:modified xsi:type="dcterms:W3CDTF">2022-11-25T13:05:41Z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