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D6118" w14:textId="04F23068" w:rsidR="00625F9B" w:rsidRPr="005A2254" w:rsidRDefault="00057E4B" w:rsidP="00793B2E">
      <w:pPr>
        <w:pageBreakBefore/>
        <w:spacing w:line="240" w:lineRule="auto"/>
        <w:jc w:val="center"/>
        <w:rPr>
          <w:rFonts w:ascii="Times New Roman" w:hAnsi="Times New Roman" w:cs="Times New Roman"/>
          <w:u w:val="single"/>
        </w:rPr>
      </w:pPr>
      <w:r>
        <w:rPr>
          <w:rFonts w:ascii="Times New Roman" w:hAnsi="Times New Roman" w:cs="Times New Roman"/>
          <w:u w:val="single"/>
        </w:rPr>
        <w:br/>
      </w:r>
      <w:r w:rsidR="000D694C" w:rsidRPr="005A2254">
        <w:rPr>
          <w:rFonts w:ascii="Times New Roman" w:hAnsi="Times New Roman" w:cs="Times New Roman"/>
          <w:u w:val="single"/>
        </w:rPr>
        <w:t>Communiqué de presse – 9 septembre 2024</w:t>
      </w:r>
      <w:r w:rsidR="00A5433C">
        <w:rPr>
          <w:rFonts w:ascii="Times New Roman" w:hAnsi="Times New Roman" w:cs="Times New Roman"/>
          <w:u w:val="single"/>
        </w:rPr>
        <w:t xml:space="preserve"> – embargo 18 h 00</w:t>
      </w:r>
    </w:p>
    <w:p w14:paraId="4B5D611A" w14:textId="674EF44B" w:rsidR="00625F9B" w:rsidRPr="00793B2E" w:rsidRDefault="000D694C" w:rsidP="00793B2E">
      <w:pPr>
        <w:spacing w:line="240" w:lineRule="auto"/>
        <w:jc w:val="center"/>
        <w:rPr>
          <w:rFonts w:ascii="Times New Roman" w:hAnsi="Times New Roman" w:cs="Times New Roman"/>
        </w:rPr>
      </w:pPr>
      <w:r w:rsidRPr="005A2254">
        <w:rPr>
          <w:rFonts w:ascii="Times New Roman" w:hAnsi="Times New Roman" w:cs="Times New Roman"/>
          <w:b/>
          <w:sz w:val="28"/>
          <w:szCs w:val="28"/>
        </w:rPr>
        <w:t>Du droit à l’histoire des sciences, de la biologie du vieillissement aux matériaux  novateurs,  les Prix Balzan misent sur le progrès durable.</w:t>
      </w:r>
      <w:r w:rsidR="005A2254">
        <w:rPr>
          <w:rFonts w:ascii="Times New Roman" w:hAnsi="Times New Roman" w:cs="Times New Roman"/>
          <w:b/>
          <w:sz w:val="28"/>
          <w:szCs w:val="28"/>
        </w:rPr>
        <w:br/>
      </w:r>
      <w:r w:rsidRPr="00645768">
        <w:rPr>
          <w:rFonts w:ascii="Times New Roman" w:hAnsi="Times New Roman" w:cs="Times New Roman"/>
          <w:i/>
          <w:iCs/>
        </w:rPr>
        <w:t>750.000 francs suisses (</w:t>
      </w:r>
      <w:r w:rsidR="00645768" w:rsidRPr="00645768">
        <w:rPr>
          <w:rFonts w:ascii="Times New Roman" w:hAnsi="Times New Roman" w:cs="Times New Roman"/>
          <w:i/>
          <w:iCs/>
        </w:rPr>
        <w:t>800 0</w:t>
      </w:r>
      <w:r w:rsidRPr="00645768">
        <w:rPr>
          <w:rFonts w:ascii="Times New Roman" w:hAnsi="Times New Roman" w:cs="Times New Roman"/>
          <w:i/>
          <w:iCs/>
        </w:rPr>
        <w:t xml:space="preserve">00 euros) à chacun </w:t>
      </w:r>
      <w:r w:rsidR="00E3270D">
        <w:rPr>
          <w:rFonts w:ascii="Times New Roman" w:hAnsi="Times New Roman" w:cs="Times New Roman"/>
          <w:i/>
          <w:iCs/>
        </w:rPr>
        <w:br/>
      </w:r>
      <w:r w:rsidRPr="00645768">
        <w:rPr>
          <w:rFonts w:ascii="Times New Roman" w:hAnsi="Times New Roman" w:cs="Times New Roman"/>
          <w:i/>
          <w:iCs/>
        </w:rPr>
        <w:t>des quatre lauréats du Prix Balzan  annoncés aujourd’hui</w:t>
      </w:r>
    </w:p>
    <w:p w14:paraId="4B5D611D" w14:textId="64BB42F8" w:rsidR="00625F9B" w:rsidRPr="00ED5EE4" w:rsidRDefault="000D694C" w:rsidP="00950609">
      <w:pPr>
        <w:spacing w:line="240" w:lineRule="auto"/>
        <w:jc w:val="both"/>
        <w:rPr>
          <w:rFonts w:ascii="Times New Roman" w:hAnsi="Times New Roman" w:cs="Times New Roman"/>
          <w:sz w:val="22"/>
          <w:szCs w:val="22"/>
        </w:rPr>
      </w:pPr>
      <w:r w:rsidRPr="00ED5EE4">
        <w:rPr>
          <w:rFonts w:ascii="Times New Roman" w:hAnsi="Times New Roman" w:cs="Times New Roman"/>
          <w:b/>
          <w:bCs/>
          <w:sz w:val="22"/>
          <w:szCs w:val="22"/>
        </w:rPr>
        <w:t>Aujourd’hui, à Milan, les Présidentes de la Fondation Internationale Balzan « Prix », Maria Cristina  Messa, et du Comité Général Prix Balzan, Marta Cartabia, ont annoncé le nom des vainqueurs des quatre Prix Balzan 2024.</w:t>
      </w:r>
      <w:r w:rsidR="00950609">
        <w:rPr>
          <w:rFonts w:ascii="Times New Roman" w:hAnsi="Times New Roman" w:cs="Times New Roman"/>
          <w:b/>
          <w:bCs/>
          <w:sz w:val="22"/>
          <w:szCs w:val="22"/>
        </w:rPr>
        <w:tab/>
      </w:r>
      <w:r w:rsidR="00CD14E6" w:rsidRPr="00ED5EE4">
        <w:rPr>
          <w:rFonts w:ascii="Times New Roman" w:hAnsi="Times New Roman" w:cs="Times New Roman"/>
          <w:b/>
          <w:bCs/>
          <w:sz w:val="22"/>
          <w:szCs w:val="22"/>
        </w:rPr>
        <w:br/>
      </w:r>
      <w:r w:rsidRPr="00ED5EE4">
        <w:rPr>
          <w:rFonts w:ascii="Times New Roman" w:hAnsi="Times New Roman" w:cs="Times New Roman"/>
          <w:sz w:val="22"/>
          <w:szCs w:val="22"/>
        </w:rPr>
        <w:t>L’annonce  a été faite à  la conclusion du processus de sélection  destiné à  repérer  les défis scientifiques et intellectuels les plus prometteurs de  notre époque et, par la même,  les travaux et les personnes qui les interprètent le mieux.  Les recherches des vainqueurs annoncés aujourd’hui  contribueront  à la compréhension du monde et de la société humaine,  à travers  un processus d’acquisition continue du savoir, fondé sur la conviction que la science doit toujours offrir des solutions durables aux problèmes de l’humanité.</w:t>
      </w:r>
    </w:p>
    <w:p w14:paraId="4B5D611F" w14:textId="1A0CE2A9" w:rsidR="00625F9B" w:rsidRPr="00ED5EE4" w:rsidRDefault="000D694C" w:rsidP="00950609">
      <w:pPr>
        <w:spacing w:line="240" w:lineRule="auto"/>
        <w:jc w:val="both"/>
        <w:rPr>
          <w:rFonts w:ascii="Times New Roman" w:hAnsi="Times New Roman" w:cs="Times New Roman"/>
          <w:sz w:val="22"/>
          <w:szCs w:val="22"/>
        </w:rPr>
      </w:pPr>
      <w:r w:rsidRPr="00ED5EE4">
        <w:rPr>
          <w:rFonts w:ascii="Times New Roman" w:hAnsi="Times New Roman" w:cs="Times New Roman"/>
          <w:sz w:val="22"/>
          <w:szCs w:val="22"/>
        </w:rPr>
        <w:t>La contribution aux progrès scientifiques dans les différents domaines du savoir  sera également assurée par les jeunes chercheurs qui, sous la  direction des Lauréats,  mèneront à bien des projets de recherche financés, comme le stipulent les statuts du Prix, avec la moitié  de la somme reçue par les vainqueurs.</w:t>
      </w:r>
      <w:r w:rsidR="00950609">
        <w:rPr>
          <w:rFonts w:ascii="Times New Roman" w:hAnsi="Times New Roman" w:cs="Times New Roman"/>
          <w:sz w:val="22"/>
          <w:szCs w:val="22"/>
        </w:rPr>
        <w:tab/>
      </w:r>
      <w:r w:rsidR="00CD14E6" w:rsidRPr="00ED5EE4">
        <w:rPr>
          <w:rFonts w:ascii="Times New Roman" w:hAnsi="Times New Roman" w:cs="Times New Roman"/>
          <w:sz w:val="22"/>
          <w:szCs w:val="22"/>
        </w:rPr>
        <w:br/>
      </w:r>
      <w:r w:rsidRPr="00ED5EE4">
        <w:rPr>
          <w:rFonts w:ascii="Times New Roman" w:hAnsi="Times New Roman" w:cs="Times New Roman"/>
          <w:b/>
          <w:bCs/>
          <w:sz w:val="22"/>
          <w:szCs w:val="22"/>
        </w:rPr>
        <w:t>Le montant de chaque Prix Balzan 2024 est de 750 .000 francs suisses (</w:t>
      </w:r>
      <w:r w:rsidR="000F33D1">
        <w:rPr>
          <w:rFonts w:ascii="Times New Roman" w:hAnsi="Times New Roman" w:cs="Times New Roman"/>
          <w:b/>
          <w:bCs/>
          <w:sz w:val="22"/>
          <w:szCs w:val="22"/>
        </w:rPr>
        <w:t xml:space="preserve">environ </w:t>
      </w:r>
      <w:r w:rsidR="00E3270D">
        <w:rPr>
          <w:rFonts w:ascii="Times New Roman" w:hAnsi="Times New Roman" w:cs="Times New Roman"/>
          <w:b/>
          <w:bCs/>
          <w:sz w:val="22"/>
          <w:szCs w:val="22"/>
        </w:rPr>
        <w:t xml:space="preserve">800 000 </w:t>
      </w:r>
      <w:r w:rsidRPr="00ED5EE4">
        <w:rPr>
          <w:rFonts w:ascii="Times New Roman" w:hAnsi="Times New Roman" w:cs="Times New Roman"/>
          <w:b/>
          <w:bCs/>
          <w:sz w:val="22"/>
          <w:szCs w:val="22"/>
        </w:rPr>
        <w:t>euros)</w:t>
      </w:r>
      <w:r w:rsidR="004444C2">
        <w:rPr>
          <w:rFonts w:ascii="Times New Roman" w:hAnsi="Times New Roman" w:cs="Times New Roman"/>
          <w:b/>
          <w:bCs/>
          <w:sz w:val="22"/>
          <w:szCs w:val="22"/>
        </w:rPr>
        <w:t>.</w:t>
      </w:r>
    </w:p>
    <w:p w14:paraId="4B5D6120" w14:textId="77777777" w:rsidR="00625F9B" w:rsidRPr="00950609" w:rsidRDefault="000D694C" w:rsidP="00950609">
      <w:pPr>
        <w:spacing w:line="240" w:lineRule="auto"/>
        <w:jc w:val="both"/>
        <w:rPr>
          <w:rFonts w:ascii="Times New Roman" w:hAnsi="Times New Roman" w:cs="Times New Roman"/>
          <w:sz w:val="22"/>
          <w:szCs w:val="22"/>
          <w:u w:val="single"/>
        </w:rPr>
      </w:pPr>
      <w:r w:rsidRPr="00950609">
        <w:rPr>
          <w:rFonts w:ascii="Times New Roman" w:hAnsi="Times New Roman" w:cs="Times New Roman"/>
          <w:b/>
          <w:sz w:val="22"/>
          <w:szCs w:val="22"/>
          <w:u w:val="single"/>
        </w:rPr>
        <w:t>Les vainqueurs :</w:t>
      </w:r>
    </w:p>
    <w:p w14:paraId="2BDF8C00" w14:textId="487F308A" w:rsidR="006A671F" w:rsidRPr="00950609" w:rsidRDefault="00E3270D" w:rsidP="00950609">
      <w:pPr>
        <w:spacing w:line="240" w:lineRule="auto"/>
        <w:jc w:val="both"/>
        <w:rPr>
          <w:rFonts w:ascii="Times New Roman" w:hAnsi="Times New Roman" w:cs="Times New Roman"/>
          <w:sz w:val="22"/>
          <w:szCs w:val="22"/>
        </w:rPr>
      </w:pPr>
      <w:r w:rsidRPr="00950609">
        <w:rPr>
          <w:rFonts w:ascii="Times New Roman" w:hAnsi="Times New Roman" w:cs="Times New Roman"/>
          <w:b/>
          <w:bCs/>
          <w:sz w:val="22"/>
          <w:szCs w:val="22"/>
        </w:rPr>
        <w:t xml:space="preserve">John Braithwaite </w:t>
      </w:r>
      <w:r w:rsidRPr="00950609">
        <w:rPr>
          <w:rFonts w:ascii="Times New Roman" w:hAnsi="Times New Roman" w:cs="Times New Roman"/>
          <w:sz w:val="22"/>
          <w:szCs w:val="22"/>
        </w:rPr>
        <w:t>(Australie), Australian National University pour Justice réparatrice</w:t>
      </w:r>
      <w:r w:rsidR="00950609">
        <w:rPr>
          <w:rFonts w:ascii="Times New Roman" w:hAnsi="Times New Roman" w:cs="Times New Roman"/>
          <w:sz w:val="22"/>
          <w:szCs w:val="22"/>
        </w:rPr>
        <w:tab/>
      </w:r>
      <w:r w:rsidRPr="00950609">
        <w:rPr>
          <w:rFonts w:ascii="Times New Roman" w:hAnsi="Times New Roman" w:cs="Times New Roman"/>
          <w:sz w:val="22"/>
          <w:szCs w:val="22"/>
        </w:rPr>
        <w:br/>
      </w:r>
      <w:r w:rsidRPr="00950609">
        <w:rPr>
          <w:rFonts w:ascii="Times New Roman" w:hAnsi="Times New Roman" w:cs="Times New Roman"/>
          <w:b/>
          <w:bCs/>
          <w:sz w:val="22"/>
          <w:szCs w:val="22"/>
        </w:rPr>
        <w:t xml:space="preserve">Lorraine Daston </w:t>
      </w:r>
      <w:r w:rsidRPr="00950609">
        <w:rPr>
          <w:rFonts w:ascii="Times New Roman" w:hAnsi="Times New Roman" w:cs="Times New Roman"/>
          <w:sz w:val="22"/>
          <w:szCs w:val="22"/>
        </w:rPr>
        <w:t>(Allemagne/</w:t>
      </w:r>
      <w:r w:rsidR="004444C2" w:rsidRPr="00950609">
        <w:rPr>
          <w:rFonts w:ascii="Times New Roman" w:hAnsi="Times New Roman" w:cs="Times New Roman"/>
          <w:sz w:val="22"/>
          <w:szCs w:val="22"/>
        </w:rPr>
        <w:t>EE.UU.</w:t>
      </w:r>
      <w:r w:rsidRPr="00950609">
        <w:rPr>
          <w:rFonts w:ascii="Times New Roman" w:hAnsi="Times New Roman" w:cs="Times New Roman"/>
          <w:sz w:val="22"/>
          <w:szCs w:val="22"/>
        </w:rPr>
        <w:t xml:space="preserve">), </w:t>
      </w:r>
      <w:r w:rsidR="00931E25" w:rsidRPr="00931E25">
        <w:rPr>
          <w:rFonts w:ascii="Times New Roman" w:hAnsi="Times New Roman" w:cs="Times New Roman"/>
          <w:sz w:val="22"/>
          <w:szCs w:val="22"/>
        </w:rPr>
        <w:t>Institut Max-Planck d'histoire des sciences à Berlin-Dahlem</w:t>
      </w:r>
      <w:r w:rsidR="00931E25">
        <w:rPr>
          <w:rFonts w:ascii="Times New Roman" w:hAnsi="Times New Roman" w:cs="Times New Roman"/>
          <w:sz w:val="22"/>
          <w:szCs w:val="22"/>
        </w:rPr>
        <w:t xml:space="preserve"> </w:t>
      </w:r>
      <w:r w:rsidRPr="00950609">
        <w:rPr>
          <w:rFonts w:ascii="Times New Roman" w:hAnsi="Times New Roman" w:cs="Times New Roman"/>
          <w:sz w:val="22"/>
          <w:szCs w:val="22"/>
        </w:rPr>
        <w:t>pour Histoire des sciences modernes et contemporaines</w:t>
      </w:r>
      <w:r w:rsidR="00950609">
        <w:rPr>
          <w:rFonts w:ascii="Times New Roman" w:hAnsi="Times New Roman" w:cs="Times New Roman"/>
          <w:sz w:val="22"/>
          <w:szCs w:val="22"/>
        </w:rPr>
        <w:tab/>
      </w:r>
      <w:r w:rsidRPr="00950609">
        <w:rPr>
          <w:rFonts w:ascii="Times New Roman" w:hAnsi="Times New Roman" w:cs="Times New Roman"/>
          <w:b/>
          <w:bCs/>
          <w:sz w:val="22"/>
          <w:szCs w:val="22"/>
        </w:rPr>
        <w:br/>
        <w:t xml:space="preserve">Michael N. Hall </w:t>
      </w:r>
      <w:r w:rsidRPr="00950609">
        <w:rPr>
          <w:rFonts w:ascii="Times New Roman" w:hAnsi="Times New Roman" w:cs="Times New Roman"/>
          <w:sz w:val="22"/>
          <w:szCs w:val="22"/>
        </w:rPr>
        <w:t>(Suisse/</w:t>
      </w:r>
      <w:r w:rsidR="004444C2" w:rsidRPr="00950609">
        <w:rPr>
          <w:rFonts w:ascii="Times New Roman" w:hAnsi="Times New Roman" w:cs="Times New Roman"/>
          <w:sz w:val="22"/>
          <w:szCs w:val="22"/>
        </w:rPr>
        <w:t>EE.UU</w:t>
      </w:r>
      <w:r w:rsidRPr="00950609">
        <w:rPr>
          <w:rFonts w:ascii="Times New Roman" w:hAnsi="Times New Roman" w:cs="Times New Roman"/>
          <w:sz w:val="22"/>
          <w:szCs w:val="22"/>
        </w:rPr>
        <w:t xml:space="preserve">), </w:t>
      </w:r>
      <w:r w:rsidR="009A3DC9" w:rsidRPr="00950609">
        <w:rPr>
          <w:rFonts w:ascii="Times New Roman" w:hAnsi="Times New Roman" w:cs="Times New Roman"/>
          <w:sz w:val="22"/>
          <w:szCs w:val="22"/>
        </w:rPr>
        <w:t>Biozentrum de l'Université de Bâle</w:t>
      </w:r>
      <w:r w:rsidR="00931E25">
        <w:rPr>
          <w:rFonts w:ascii="Times New Roman" w:hAnsi="Times New Roman" w:cs="Times New Roman"/>
          <w:sz w:val="22"/>
          <w:szCs w:val="22"/>
        </w:rPr>
        <w:t xml:space="preserve"> </w:t>
      </w:r>
      <w:r w:rsidRPr="00950609">
        <w:rPr>
          <w:rFonts w:ascii="Times New Roman" w:hAnsi="Times New Roman" w:cs="Times New Roman"/>
          <w:sz w:val="22"/>
          <w:szCs w:val="22"/>
        </w:rPr>
        <w:t>pour Mécanismes biologiques du vieillissement</w:t>
      </w:r>
      <w:r w:rsidRPr="00950609">
        <w:rPr>
          <w:rFonts w:ascii="Times New Roman" w:hAnsi="Times New Roman" w:cs="Times New Roman"/>
          <w:b/>
          <w:bCs/>
          <w:sz w:val="22"/>
          <w:szCs w:val="22"/>
        </w:rPr>
        <w:br/>
        <w:t xml:space="preserve">Omar Yaghi </w:t>
      </w:r>
      <w:r w:rsidRPr="00950609">
        <w:rPr>
          <w:rFonts w:ascii="Times New Roman" w:hAnsi="Times New Roman" w:cs="Times New Roman"/>
          <w:sz w:val="22"/>
          <w:szCs w:val="22"/>
        </w:rPr>
        <w:t>(</w:t>
      </w:r>
      <w:r w:rsidR="004444C2" w:rsidRPr="00950609">
        <w:rPr>
          <w:rFonts w:ascii="Times New Roman" w:hAnsi="Times New Roman" w:cs="Times New Roman"/>
          <w:sz w:val="22"/>
          <w:szCs w:val="22"/>
        </w:rPr>
        <w:t>EE.UU.</w:t>
      </w:r>
      <w:r w:rsidRPr="00950609">
        <w:rPr>
          <w:rFonts w:ascii="Times New Roman" w:hAnsi="Times New Roman" w:cs="Times New Roman"/>
          <w:sz w:val="22"/>
          <w:szCs w:val="22"/>
        </w:rPr>
        <w:t>), University of California Berkeley pour Matériaux nanoporeux pour les applications</w:t>
      </w:r>
      <w:r w:rsidR="006A671F" w:rsidRPr="00950609">
        <w:rPr>
          <w:rFonts w:ascii="Times New Roman" w:hAnsi="Times New Roman" w:cs="Times New Roman"/>
          <w:sz w:val="22"/>
          <w:szCs w:val="22"/>
        </w:rPr>
        <w:t xml:space="preserve"> </w:t>
      </w:r>
      <w:r w:rsidRPr="00950609">
        <w:rPr>
          <w:rFonts w:ascii="Times New Roman" w:hAnsi="Times New Roman" w:cs="Times New Roman"/>
          <w:sz w:val="22"/>
          <w:szCs w:val="22"/>
        </w:rPr>
        <w:t xml:space="preserve"> environnementales</w:t>
      </w:r>
      <w:r w:rsidR="006A671F" w:rsidRPr="00950609">
        <w:rPr>
          <w:rFonts w:ascii="Times New Roman" w:hAnsi="Times New Roman" w:cs="Times New Roman"/>
          <w:sz w:val="22"/>
          <w:szCs w:val="22"/>
        </w:rPr>
        <w:t>.</w:t>
      </w:r>
    </w:p>
    <w:p w14:paraId="4B5D6126" w14:textId="6ACC1DD9" w:rsidR="00625F9B" w:rsidRPr="00950609" w:rsidRDefault="000D694C" w:rsidP="00950609">
      <w:pPr>
        <w:spacing w:line="240" w:lineRule="auto"/>
        <w:jc w:val="both"/>
        <w:rPr>
          <w:rFonts w:ascii="Times New Roman" w:hAnsi="Times New Roman" w:cs="Times New Roman"/>
          <w:sz w:val="22"/>
          <w:szCs w:val="22"/>
        </w:rPr>
      </w:pPr>
      <w:r w:rsidRPr="00950609">
        <w:rPr>
          <w:rFonts w:ascii="Times New Roman" w:hAnsi="Times New Roman" w:cs="Times New Roman"/>
          <w:sz w:val="22"/>
          <w:szCs w:val="22"/>
        </w:rPr>
        <w:t>Le nom des vainqueurs  a été rendu public à l’issue de la réunion plénière du Comité Général Prix Balzan qui, dès le 15 mars 2024, a examiné et sélectionné les candidatures provenant d’académies, d’universités et de centres de recherche du monde entier. Le choix final se fonde sur la validité, l’actualité et la cohérence des recherches qui permettent de mettre en évidence des facteurs d’excellence spécifiques dans les différents domaines d’études. L’interdisciplinarité des recherches est un facteur  dont  le Comité tient particulièrement compte pour son évaluation finale.</w:t>
      </w:r>
      <w:r w:rsidR="00D22CF6">
        <w:rPr>
          <w:rFonts w:ascii="Times New Roman" w:hAnsi="Times New Roman" w:cs="Times New Roman"/>
          <w:sz w:val="22"/>
          <w:szCs w:val="22"/>
        </w:rPr>
        <w:tab/>
      </w:r>
      <w:r w:rsidR="004444C2" w:rsidRPr="00950609">
        <w:rPr>
          <w:rFonts w:ascii="Times New Roman" w:hAnsi="Times New Roman" w:cs="Times New Roman"/>
          <w:sz w:val="22"/>
          <w:szCs w:val="22"/>
        </w:rPr>
        <w:br/>
      </w:r>
      <w:r w:rsidRPr="00950609">
        <w:rPr>
          <w:rFonts w:ascii="Times New Roman" w:hAnsi="Times New Roman" w:cs="Times New Roman"/>
          <w:sz w:val="22"/>
          <w:szCs w:val="22"/>
        </w:rPr>
        <w:t>Les quatre lauréats recevront personnellement leur Prix le 21 novembre à Rome, lors de la cérémonie de remise des prix qui aura lieu en présence du Président de la République.</w:t>
      </w:r>
    </w:p>
    <w:p w14:paraId="4B5D6129" w14:textId="77777777" w:rsidR="00625F9B" w:rsidRPr="00ED5EE4" w:rsidRDefault="000D694C" w:rsidP="00950609">
      <w:pPr>
        <w:spacing w:line="240" w:lineRule="auto"/>
        <w:jc w:val="both"/>
        <w:rPr>
          <w:rFonts w:ascii="Times New Roman" w:hAnsi="Times New Roman" w:cs="Times New Roman"/>
          <w:sz w:val="22"/>
          <w:szCs w:val="22"/>
          <w:u w:val="single"/>
          <w:lang w:val="en-US"/>
        </w:rPr>
      </w:pPr>
      <w:r w:rsidRPr="00ED5EE4">
        <w:rPr>
          <w:rFonts w:ascii="Times New Roman" w:hAnsi="Times New Roman" w:cs="Times New Roman"/>
          <w:b/>
          <w:sz w:val="22"/>
          <w:szCs w:val="22"/>
          <w:u w:val="single"/>
          <w:lang w:val="en-US"/>
        </w:rPr>
        <w:t>Les matières</w:t>
      </w:r>
    </w:p>
    <w:p w14:paraId="4B5D612B" w14:textId="1B9DAD89" w:rsidR="00625F9B" w:rsidRPr="00ED5EE4" w:rsidRDefault="000D694C" w:rsidP="00950609">
      <w:pPr>
        <w:spacing w:line="240" w:lineRule="auto"/>
        <w:jc w:val="both"/>
        <w:rPr>
          <w:rFonts w:ascii="Times New Roman" w:hAnsi="Times New Roman" w:cs="Times New Roman"/>
          <w:sz w:val="22"/>
          <w:szCs w:val="22"/>
          <w:lang w:val="en-US"/>
        </w:rPr>
      </w:pPr>
      <w:r w:rsidRPr="00ED5EE4">
        <w:rPr>
          <w:rFonts w:ascii="Times New Roman" w:hAnsi="Times New Roman" w:cs="Times New Roman"/>
          <w:sz w:val="22"/>
          <w:szCs w:val="22"/>
          <w:lang w:val="en-US"/>
        </w:rPr>
        <w:t>Les quatre matières primées changent chaque année et sont choisies dans les deux catégories suivantes : lettres, sciences morales et art d’une part, sciences physiques, mathématiques, naturelles et médecine de l’autre. La rotation  des matières permet de privilégier des filons de recherche nouveaux ou émergents et de soutenir des domaines d’étude importants, souvent négligés par les autres grands prix internationaux. Cela a permis, au fil des années,  de réaliser un tour complet parmi tous les domaines du savoir, ce qui répond à l’objectif  fixé par les statuts de la Fondation  « d’encourager la culture, les sciences et les initiatives humanitaires les plus méritoires, sans distinction de nationalité, de race ou de religion ».</w:t>
      </w:r>
      <w:r w:rsidR="000F33D1">
        <w:rPr>
          <w:rFonts w:ascii="Times New Roman" w:hAnsi="Times New Roman" w:cs="Times New Roman"/>
          <w:sz w:val="22"/>
          <w:szCs w:val="22"/>
          <w:lang w:val="en-US"/>
        </w:rPr>
        <w:tab/>
      </w:r>
      <w:r w:rsidR="00057E4B">
        <w:rPr>
          <w:rFonts w:ascii="Times New Roman" w:hAnsi="Times New Roman" w:cs="Times New Roman"/>
          <w:sz w:val="22"/>
          <w:szCs w:val="22"/>
          <w:lang w:val="en-US"/>
        </w:rPr>
        <w:br/>
      </w:r>
      <w:r w:rsidRPr="00ED5EE4">
        <w:rPr>
          <w:rFonts w:ascii="Times New Roman" w:hAnsi="Times New Roman" w:cs="Times New Roman"/>
          <w:sz w:val="22"/>
          <w:szCs w:val="22"/>
          <w:lang w:val="en-US"/>
        </w:rPr>
        <w:t>A l’issue de l’annonce du nom des vainqueurs du Prix Balzan 2024, la présidente du Comité général Prix, Marta Ca</w:t>
      </w:r>
      <w:r w:rsidR="00D22CF6">
        <w:rPr>
          <w:rFonts w:ascii="Times New Roman" w:hAnsi="Times New Roman" w:cs="Times New Roman"/>
          <w:sz w:val="22"/>
          <w:szCs w:val="22"/>
          <w:lang w:val="en-US"/>
        </w:rPr>
        <w:t>r</w:t>
      </w:r>
      <w:r w:rsidRPr="00ED5EE4">
        <w:rPr>
          <w:rFonts w:ascii="Times New Roman" w:hAnsi="Times New Roman" w:cs="Times New Roman"/>
          <w:sz w:val="22"/>
          <w:szCs w:val="22"/>
          <w:lang w:val="en-US"/>
        </w:rPr>
        <w:t>tabia, a énuméré les matières qui seront récompensées  en 2025 :</w:t>
      </w:r>
    </w:p>
    <w:p w14:paraId="269D3BF3" w14:textId="77777777" w:rsidR="00057E4B" w:rsidRPr="00057E4B" w:rsidRDefault="00057E4B" w:rsidP="00057E4B">
      <w:pPr>
        <w:pStyle w:val="Paragrafoelenco"/>
        <w:numPr>
          <w:ilvl w:val="0"/>
          <w:numId w:val="1"/>
        </w:numPr>
        <w:spacing w:line="240" w:lineRule="auto"/>
        <w:rPr>
          <w:rFonts w:ascii="Times New Roman" w:hAnsi="Times New Roman" w:cs="Times New Roman"/>
          <w:i/>
          <w:iCs/>
          <w:sz w:val="22"/>
          <w:szCs w:val="22"/>
          <w:lang w:val="en-US"/>
        </w:rPr>
      </w:pPr>
      <w:r w:rsidRPr="00057E4B">
        <w:rPr>
          <w:rFonts w:ascii="Times New Roman" w:hAnsi="Times New Roman" w:cs="Times New Roman"/>
          <w:i/>
          <w:iCs/>
          <w:sz w:val="22"/>
          <w:szCs w:val="22"/>
          <w:lang w:val="en-US"/>
        </w:rPr>
        <w:t>Histoire de l’art contemporain</w:t>
      </w:r>
    </w:p>
    <w:p w14:paraId="79119717" w14:textId="77777777" w:rsidR="00057E4B" w:rsidRPr="00C00CDA" w:rsidRDefault="00057E4B" w:rsidP="00057E4B">
      <w:pPr>
        <w:pStyle w:val="Paragrafoelenco"/>
        <w:numPr>
          <w:ilvl w:val="0"/>
          <w:numId w:val="1"/>
        </w:numPr>
        <w:spacing w:line="240" w:lineRule="auto"/>
        <w:rPr>
          <w:rFonts w:ascii="Times New Roman" w:hAnsi="Times New Roman" w:cs="Times New Roman"/>
          <w:i/>
          <w:iCs/>
          <w:sz w:val="22"/>
          <w:szCs w:val="22"/>
        </w:rPr>
      </w:pPr>
      <w:r w:rsidRPr="00C00CDA">
        <w:rPr>
          <w:rFonts w:ascii="Times New Roman" w:hAnsi="Times New Roman" w:cs="Times New Roman"/>
          <w:i/>
          <w:iCs/>
          <w:sz w:val="22"/>
          <w:szCs w:val="22"/>
        </w:rPr>
        <w:t>Sciences de l’Antiquité : La démocratie athénienne revisitée</w:t>
      </w:r>
    </w:p>
    <w:p w14:paraId="32DE47F0" w14:textId="77777777" w:rsidR="00057E4B" w:rsidRPr="00C00CDA" w:rsidRDefault="00057E4B" w:rsidP="00057E4B">
      <w:pPr>
        <w:pStyle w:val="Paragrafoelenco"/>
        <w:numPr>
          <w:ilvl w:val="0"/>
          <w:numId w:val="1"/>
        </w:numPr>
        <w:spacing w:line="240" w:lineRule="auto"/>
        <w:rPr>
          <w:rFonts w:ascii="Times New Roman" w:hAnsi="Times New Roman" w:cs="Times New Roman"/>
          <w:i/>
          <w:iCs/>
          <w:sz w:val="22"/>
          <w:szCs w:val="22"/>
          <w:lang w:val="de-DE"/>
        </w:rPr>
      </w:pPr>
      <w:r w:rsidRPr="00C00CDA">
        <w:rPr>
          <w:rFonts w:ascii="Times New Roman" w:hAnsi="Times New Roman" w:cs="Times New Roman"/>
          <w:i/>
          <w:iCs/>
          <w:sz w:val="22"/>
          <w:szCs w:val="22"/>
          <w:lang w:val="de-DE"/>
        </w:rPr>
        <w:t>Atomes et mesure du temps ultraprécise</w:t>
      </w:r>
      <w:r w:rsidRPr="00C00CDA">
        <w:rPr>
          <w:rFonts w:ascii="Times New Roman" w:hAnsi="Times New Roman" w:cs="Times New Roman"/>
          <w:i/>
          <w:iCs/>
          <w:sz w:val="22"/>
          <w:szCs w:val="22"/>
          <w:lang w:val="de-DE"/>
        </w:rPr>
        <w:tab/>
        <w:t xml:space="preserve">  </w:t>
      </w:r>
    </w:p>
    <w:p w14:paraId="1D572EA0" w14:textId="147AA253" w:rsidR="00ED5EE4" w:rsidRPr="00C00CDA" w:rsidRDefault="00057E4B" w:rsidP="00057E4B">
      <w:pPr>
        <w:pStyle w:val="Paragrafoelenco"/>
        <w:numPr>
          <w:ilvl w:val="0"/>
          <w:numId w:val="1"/>
        </w:numPr>
        <w:spacing w:line="240" w:lineRule="auto"/>
        <w:rPr>
          <w:rFonts w:ascii="Times New Roman" w:hAnsi="Times New Roman" w:cs="Times New Roman"/>
          <w:b/>
          <w:i/>
          <w:iCs/>
          <w:sz w:val="22"/>
          <w:szCs w:val="22"/>
          <w:lang w:val="de-DE"/>
        </w:rPr>
      </w:pPr>
      <w:r w:rsidRPr="00C00CDA">
        <w:rPr>
          <w:rFonts w:ascii="Times New Roman" w:hAnsi="Times New Roman" w:cs="Times New Roman"/>
          <w:i/>
          <w:iCs/>
          <w:sz w:val="22"/>
          <w:szCs w:val="22"/>
          <w:lang w:val="de-DE"/>
        </w:rPr>
        <w:t>Thérapie génique et thérapie cellulaire modifiée par des gènes</w:t>
      </w:r>
    </w:p>
    <w:p w14:paraId="10CFBD55" w14:textId="77777777" w:rsidR="00A5233A" w:rsidRPr="00C00CDA" w:rsidRDefault="00A5233A" w:rsidP="00793B2E">
      <w:pPr>
        <w:spacing w:line="240" w:lineRule="auto"/>
        <w:rPr>
          <w:rFonts w:ascii="Times New Roman" w:hAnsi="Times New Roman" w:cs="Times New Roman"/>
          <w:b/>
          <w:sz w:val="22"/>
          <w:szCs w:val="22"/>
          <w:u w:val="single"/>
          <w:lang w:val="de-DE"/>
        </w:rPr>
      </w:pPr>
    </w:p>
    <w:p w14:paraId="4B5D612F" w14:textId="7EB08CAF" w:rsidR="00625F9B" w:rsidRPr="00ED5EE4" w:rsidRDefault="000D694C" w:rsidP="00793B2E">
      <w:pPr>
        <w:spacing w:line="240" w:lineRule="auto"/>
        <w:rPr>
          <w:rFonts w:ascii="Times New Roman" w:hAnsi="Times New Roman" w:cs="Times New Roman"/>
          <w:sz w:val="22"/>
          <w:szCs w:val="22"/>
          <w:u w:val="single"/>
          <w:lang w:val="de-DE"/>
        </w:rPr>
      </w:pPr>
      <w:r w:rsidRPr="00ED5EE4">
        <w:rPr>
          <w:rFonts w:ascii="Times New Roman" w:hAnsi="Times New Roman" w:cs="Times New Roman"/>
          <w:b/>
          <w:sz w:val="22"/>
          <w:szCs w:val="22"/>
          <w:u w:val="single"/>
          <w:lang w:val="de-DE"/>
        </w:rPr>
        <w:t>Les  motivations des Prix Balzan 2024</w:t>
      </w:r>
      <w:r w:rsidR="007C7C07">
        <w:rPr>
          <w:rFonts w:ascii="Times New Roman" w:hAnsi="Times New Roman" w:cs="Times New Roman"/>
          <w:b/>
          <w:sz w:val="22"/>
          <w:szCs w:val="22"/>
          <w:u w:val="single"/>
          <w:lang w:val="de-DE"/>
        </w:rPr>
        <w:br/>
      </w:r>
    </w:p>
    <w:p w14:paraId="4B5D6131" w14:textId="36647126" w:rsidR="00625F9B" w:rsidRPr="001D32F5" w:rsidRDefault="004444C2" w:rsidP="00392193">
      <w:pPr>
        <w:spacing w:line="240" w:lineRule="auto"/>
        <w:jc w:val="both"/>
        <w:rPr>
          <w:rFonts w:ascii="Times New Roman" w:hAnsi="Times New Roman" w:cs="Times New Roman"/>
          <w:i/>
          <w:iCs/>
          <w:sz w:val="22"/>
          <w:szCs w:val="22"/>
          <w:lang w:val="de-DE"/>
        </w:rPr>
      </w:pPr>
      <w:r w:rsidRPr="00950609">
        <w:rPr>
          <w:rFonts w:ascii="Times New Roman" w:hAnsi="Times New Roman" w:cs="Times New Roman"/>
          <w:b/>
          <w:bCs/>
          <w:sz w:val="22"/>
          <w:szCs w:val="22"/>
          <w:lang w:val="de-DE"/>
        </w:rPr>
        <w:t>John Braithwaite</w:t>
      </w:r>
      <w:r w:rsidR="000D694C" w:rsidRPr="00950609">
        <w:rPr>
          <w:rFonts w:ascii="Times New Roman" w:hAnsi="Times New Roman" w:cs="Times New Roman"/>
          <w:b/>
          <w:bCs/>
          <w:sz w:val="22"/>
          <w:szCs w:val="22"/>
          <w:lang w:val="de-DE"/>
        </w:rPr>
        <w:t xml:space="preserve"> pour justice réparatric</w:t>
      </w:r>
      <w:r w:rsidRPr="00950609">
        <w:rPr>
          <w:rFonts w:ascii="Times New Roman" w:hAnsi="Times New Roman" w:cs="Times New Roman"/>
          <w:b/>
          <w:bCs/>
          <w:sz w:val="22"/>
          <w:szCs w:val="22"/>
          <w:lang w:val="de-DE"/>
        </w:rPr>
        <w:t>e</w:t>
      </w:r>
      <w:r w:rsidR="00A5233A">
        <w:rPr>
          <w:rFonts w:ascii="Times New Roman" w:hAnsi="Times New Roman" w:cs="Times New Roman"/>
          <w:b/>
          <w:bCs/>
          <w:sz w:val="22"/>
          <w:szCs w:val="22"/>
          <w:lang w:val="de-DE"/>
        </w:rPr>
        <w:tab/>
      </w:r>
      <w:r w:rsidR="00A5233A">
        <w:rPr>
          <w:rFonts w:ascii="Times New Roman" w:hAnsi="Times New Roman" w:cs="Times New Roman"/>
          <w:b/>
          <w:bCs/>
          <w:sz w:val="22"/>
          <w:szCs w:val="22"/>
          <w:lang w:val="de-DE"/>
        </w:rPr>
        <w:br/>
      </w:r>
      <w:r w:rsidR="001D32F5" w:rsidRPr="001D32F5">
        <w:rPr>
          <w:rFonts w:ascii="Times New Roman" w:hAnsi="Times New Roman" w:cs="Times New Roman"/>
          <w:i/>
          <w:iCs/>
          <w:sz w:val="22"/>
          <w:szCs w:val="22"/>
          <w:lang w:val="de-DE"/>
        </w:rPr>
        <w:t>Pour sa contribution au développement théorique et à la diffusion de la pratique de la justice réparatrice contemporaine, pour son engagement au service des institutions et de la construction sociale, pour son travail de haute diffusion scientifique et éditoriale, pour sa dédication à l’acculturation des jeunes générations aux valeurs de la justice réparatrice.</w:t>
      </w:r>
    </w:p>
    <w:p w14:paraId="458D7440" w14:textId="4C34989C" w:rsidR="00ED5EE4" w:rsidRPr="00FD2F29" w:rsidRDefault="004444C2" w:rsidP="00FD2F29">
      <w:pPr>
        <w:spacing w:line="240" w:lineRule="auto"/>
        <w:jc w:val="both"/>
        <w:rPr>
          <w:rFonts w:ascii="Times New Roman" w:hAnsi="Times New Roman" w:cs="Times New Roman"/>
          <w:i/>
          <w:iCs/>
          <w:sz w:val="22"/>
          <w:szCs w:val="22"/>
          <w:lang w:val="de-DE"/>
        </w:rPr>
      </w:pPr>
      <w:r w:rsidRPr="00637592">
        <w:rPr>
          <w:rFonts w:ascii="Times New Roman" w:hAnsi="Times New Roman" w:cs="Times New Roman"/>
          <w:b/>
          <w:bCs/>
          <w:sz w:val="22"/>
          <w:szCs w:val="22"/>
          <w:lang w:val="de-DE"/>
        </w:rPr>
        <w:t>Lorraine Daston</w:t>
      </w:r>
      <w:r w:rsidR="000D694C" w:rsidRPr="00637592">
        <w:rPr>
          <w:rFonts w:ascii="Times New Roman" w:hAnsi="Times New Roman" w:cs="Times New Roman"/>
          <w:b/>
          <w:bCs/>
          <w:sz w:val="22"/>
          <w:szCs w:val="22"/>
          <w:lang w:val="de-DE"/>
        </w:rPr>
        <w:t xml:space="preserve"> pour histoire des sciences moderne et contemporaine</w:t>
      </w:r>
      <w:r w:rsidR="00FD2F29">
        <w:rPr>
          <w:rFonts w:ascii="Times New Roman" w:hAnsi="Times New Roman" w:cs="Times New Roman"/>
          <w:b/>
          <w:bCs/>
          <w:sz w:val="22"/>
          <w:szCs w:val="22"/>
          <w:lang w:val="de-DE"/>
        </w:rPr>
        <w:tab/>
      </w:r>
      <w:r w:rsidR="00637592" w:rsidRPr="00637592">
        <w:rPr>
          <w:rFonts w:ascii="Times New Roman" w:hAnsi="Times New Roman" w:cs="Times New Roman"/>
          <w:b/>
          <w:bCs/>
          <w:sz w:val="22"/>
          <w:szCs w:val="22"/>
          <w:lang w:val="de-DE"/>
        </w:rPr>
        <w:br/>
      </w:r>
      <w:r w:rsidR="00392193" w:rsidRPr="00392193">
        <w:rPr>
          <w:rFonts w:ascii="Times New Roman" w:hAnsi="Times New Roman" w:cs="Times New Roman"/>
          <w:i/>
          <w:iCs/>
          <w:sz w:val="22"/>
          <w:szCs w:val="22"/>
          <w:lang w:val="de-DE"/>
        </w:rPr>
        <w:t>Pour l’étendue, l’originalité et la variété de son œuvre qui à partir de domaines scientifiques très divers a su mettre en évidence les représentations mentales et les valeurs sous-jacentes à l’activité de recherche ; pour le nombre et la qualité de ses articles et ouvrages, qui ont ouvert de nouvelles pistes à l’histoire et à l’épistémologie des sciences ; pour sa contribution à la formation de générations de chercheuses et de chercheur ; et pour son soutien – en tant que responsable d’institutions prestigieuses – à des projets de recherche innovants.</w:t>
      </w:r>
    </w:p>
    <w:p w14:paraId="5B613FAB" w14:textId="7D61DB47" w:rsidR="00ED5EE4" w:rsidRPr="00FD2F29" w:rsidRDefault="004444C2" w:rsidP="00FD2F29">
      <w:pPr>
        <w:spacing w:line="240" w:lineRule="auto"/>
        <w:jc w:val="both"/>
        <w:rPr>
          <w:rFonts w:ascii="Times New Roman" w:hAnsi="Times New Roman" w:cs="Times New Roman"/>
          <w:sz w:val="22"/>
          <w:szCs w:val="22"/>
          <w:lang w:val="de-DE"/>
        </w:rPr>
      </w:pPr>
      <w:r w:rsidRPr="00FD2F29">
        <w:rPr>
          <w:rFonts w:ascii="Times New Roman" w:hAnsi="Times New Roman" w:cs="Times New Roman"/>
          <w:b/>
          <w:bCs/>
          <w:sz w:val="22"/>
          <w:szCs w:val="22"/>
          <w:lang w:val="de-DE"/>
        </w:rPr>
        <w:t>Michael N. Hall</w:t>
      </w:r>
      <w:r w:rsidR="000D694C" w:rsidRPr="00FD2F29">
        <w:rPr>
          <w:rFonts w:ascii="Times New Roman" w:hAnsi="Times New Roman" w:cs="Times New Roman"/>
          <w:b/>
          <w:bCs/>
          <w:sz w:val="22"/>
          <w:szCs w:val="22"/>
          <w:lang w:val="de-DE"/>
        </w:rPr>
        <w:t xml:space="preserve"> pour mécanismes biologiques du vieillissement </w:t>
      </w:r>
      <w:r w:rsidR="00FD2F29">
        <w:rPr>
          <w:rFonts w:ascii="Times New Roman" w:hAnsi="Times New Roman" w:cs="Times New Roman"/>
          <w:b/>
          <w:bCs/>
          <w:sz w:val="22"/>
          <w:szCs w:val="22"/>
          <w:lang w:val="de-DE"/>
        </w:rPr>
        <w:tab/>
      </w:r>
      <w:r w:rsidR="00FD2F29">
        <w:rPr>
          <w:rFonts w:ascii="Times New Roman" w:hAnsi="Times New Roman" w:cs="Times New Roman"/>
          <w:b/>
          <w:bCs/>
          <w:sz w:val="22"/>
          <w:szCs w:val="22"/>
          <w:lang w:val="de-DE"/>
        </w:rPr>
        <w:br/>
      </w:r>
      <w:r w:rsidR="00FD2F29" w:rsidRPr="00637592">
        <w:rPr>
          <w:rFonts w:ascii="Times New Roman" w:hAnsi="Times New Roman" w:cs="Times New Roman"/>
          <w:i/>
          <w:iCs/>
          <w:sz w:val="22"/>
          <w:szCs w:val="22"/>
          <w:lang w:val="de-DE"/>
        </w:rPr>
        <w:t xml:space="preserve">Pour ses contributions révolutionnaires à notre compréhension des mécanismes moléculaires régulant la croissance cellulaire. </w:t>
      </w:r>
      <w:r w:rsidR="00FD2F29" w:rsidRPr="00FD2F29">
        <w:rPr>
          <w:rFonts w:ascii="Times New Roman" w:hAnsi="Times New Roman" w:cs="Times New Roman"/>
          <w:i/>
          <w:iCs/>
          <w:sz w:val="22"/>
          <w:szCs w:val="22"/>
          <w:lang w:val="de-DE"/>
        </w:rPr>
        <w:t>Michael Hall a découvert deux protéines, TOR1 et TOR2, qui régulent la croissance cellulaire et le métabolisme en réponse aux nutriments. Ces protéines jouent un rôle central dans le processus de vieillissement et dans le développement de maladies liées au vieillissement telles que le cancer, le diabète et les maladies cardiovasculaires.</w:t>
      </w:r>
    </w:p>
    <w:p w14:paraId="4B5D6138" w14:textId="0C087839" w:rsidR="00625F9B" w:rsidRPr="00392193" w:rsidRDefault="004444C2" w:rsidP="004E2AEE">
      <w:pPr>
        <w:spacing w:line="240" w:lineRule="auto"/>
        <w:jc w:val="both"/>
        <w:rPr>
          <w:rFonts w:ascii="Times New Roman" w:hAnsi="Times New Roman" w:cs="Times New Roman"/>
          <w:sz w:val="22"/>
          <w:szCs w:val="22"/>
          <w:lang w:val="de-DE"/>
        </w:rPr>
      </w:pPr>
      <w:r w:rsidRPr="004E2AEE">
        <w:rPr>
          <w:rFonts w:ascii="Times New Roman" w:hAnsi="Times New Roman" w:cs="Times New Roman"/>
          <w:b/>
          <w:bCs/>
          <w:sz w:val="22"/>
          <w:szCs w:val="22"/>
          <w:lang w:val="de-DE"/>
        </w:rPr>
        <w:t>Omar Yaghi</w:t>
      </w:r>
      <w:r w:rsidR="000D694C" w:rsidRPr="004E2AEE">
        <w:rPr>
          <w:rFonts w:ascii="Times New Roman" w:hAnsi="Times New Roman" w:cs="Times New Roman"/>
          <w:b/>
          <w:bCs/>
          <w:sz w:val="22"/>
          <w:szCs w:val="22"/>
          <w:lang w:val="de-DE"/>
        </w:rPr>
        <w:t xml:space="preserve"> pour matériaux nanoporeux  pour applications environnementales</w:t>
      </w:r>
      <w:r w:rsidR="004E2AEE">
        <w:rPr>
          <w:rFonts w:ascii="Times New Roman" w:hAnsi="Times New Roman" w:cs="Times New Roman"/>
          <w:b/>
          <w:bCs/>
          <w:sz w:val="22"/>
          <w:szCs w:val="22"/>
          <w:lang w:val="de-DE"/>
        </w:rPr>
        <w:tab/>
      </w:r>
      <w:r w:rsidR="004E2AEE" w:rsidRPr="004E2AEE">
        <w:rPr>
          <w:rFonts w:ascii="Times New Roman" w:hAnsi="Times New Roman" w:cs="Times New Roman"/>
          <w:b/>
          <w:bCs/>
          <w:sz w:val="22"/>
          <w:szCs w:val="22"/>
          <w:lang w:val="de-DE"/>
        </w:rPr>
        <w:br/>
      </w:r>
      <w:r w:rsidR="004E2AEE" w:rsidRPr="00467423">
        <w:rPr>
          <w:rFonts w:ascii="Times New Roman" w:hAnsi="Times New Roman" w:cs="Times New Roman"/>
          <w:i/>
          <w:iCs/>
          <w:sz w:val="22"/>
          <w:szCs w:val="22"/>
          <w:lang w:val="de-DE"/>
        </w:rPr>
        <w:t xml:space="preserve">Pour ses contributions révolutionnaires à la découverte et au développement de matériaux à structure nanoporeuse, et pour avoir fait progresser leurs applications dans le captage du carbone, le stockage de l'hydrogène et la récupération de l'eau de l'air du désert. </w:t>
      </w:r>
      <w:r w:rsidR="004E2AEE" w:rsidRPr="00392193">
        <w:rPr>
          <w:rFonts w:ascii="Times New Roman" w:hAnsi="Times New Roman" w:cs="Times New Roman"/>
          <w:i/>
          <w:iCs/>
          <w:sz w:val="22"/>
          <w:szCs w:val="22"/>
          <w:lang w:val="de-DE"/>
        </w:rPr>
        <w:t>Omar Yaghi a élaboré des principes de conception fondamentaux et des méthodes de synthèse innovantes, créant ainsi deux grandes catégories de matériaux nanoporeux : les réseaux métallo-organiques (MOF) et les structures organiques covalentes (COF). Ces matériaux pionniers sont aujourd'hui à la pointe des efforts mondiaux visant à relever les défis cruciaux auxquels notre planète est confrontée en matière de durabilité et d'environnement.</w:t>
      </w:r>
    </w:p>
    <w:p w14:paraId="08C8633D" w14:textId="77777777" w:rsidR="00ED5EE4" w:rsidRPr="00392193" w:rsidRDefault="00ED5EE4" w:rsidP="00793B2E">
      <w:pPr>
        <w:spacing w:line="240" w:lineRule="auto"/>
        <w:rPr>
          <w:rFonts w:ascii="Times New Roman" w:hAnsi="Times New Roman" w:cs="Times New Roman"/>
          <w:sz w:val="22"/>
          <w:szCs w:val="22"/>
          <w:lang w:val="de-DE"/>
        </w:rPr>
      </w:pPr>
    </w:p>
    <w:p w14:paraId="4B5D6139" w14:textId="77777777" w:rsidR="00625F9B" w:rsidRPr="00392193" w:rsidRDefault="000D694C" w:rsidP="00793B2E">
      <w:pPr>
        <w:spacing w:line="240" w:lineRule="auto"/>
        <w:rPr>
          <w:rFonts w:ascii="Times New Roman" w:hAnsi="Times New Roman" w:cs="Times New Roman"/>
          <w:sz w:val="22"/>
          <w:szCs w:val="22"/>
          <w:u w:val="single"/>
          <w:lang w:val="de-DE"/>
        </w:rPr>
      </w:pPr>
      <w:r w:rsidRPr="00392193">
        <w:rPr>
          <w:rFonts w:ascii="Times New Roman" w:hAnsi="Times New Roman" w:cs="Times New Roman"/>
          <w:b/>
          <w:sz w:val="22"/>
          <w:szCs w:val="22"/>
          <w:u w:val="single"/>
          <w:lang w:val="de-DE"/>
        </w:rPr>
        <w:t>Les chiffres  du Prix Balzan  de 1961 à aujourd’hui</w:t>
      </w:r>
    </w:p>
    <w:p w14:paraId="4B5D6142" w14:textId="4D7A3AC2" w:rsidR="00625F9B" w:rsidRPr="00392193" w:rsidRDefault="000D694C" w:rsidP="00793B2E">
      <w:pPr>
        <w:spacing w:line="240" w:lineRule="auto"/>
        <w:rPr>
          <w:rFonts w:ascii="Times New Roman" w:hAnsi="Times New Roman" w:cs="Times New Roman"/>
          <w:sz w:val="22"/>
          <w:szCs w:val="22"/>
          <w:lang w:val="de-DE"/>
        </w:rPr>
      </w:pPr>
      <w:r w:rsidRPr="00392193">
        <w:rPr>
          <w:rFonts w:ascii="Times New Roman" w:hAnsi="Times New Roman" w:cs="Times New Roman"/>
          <w:sz w:val="22"/>
          <w:szCs w:val="22"/>
          <w:lang w:val="de-DE"/>
        </w:rPr>
        <w:t>Prix décernés : 16</w:t>
      </w:r>
      <w:r w:rsidR="004444C2" w:rsidRPr="00392193">
        <w:rPr>
          <w:rFonts w:ascii="Times New Roman" w:hAnsi="Times New Roman" w:cs="Times New Roman"/>
          <w:sz w:val="22"/>
          <w:szCs w:val="22"/>
          <w:lang w:val="de-DE"/>
        </w:rPr>
        <w:t>7</w:t>
      </w:r>
      <w:r w:rsidR="0049494E" w:rsidRPr="00392193">
        <w:rPr>
          <w:rFonts w:ascii="Times New Roman" w:hAnsi="Times New Roman" w:cs="Times New Roman"/>
          <w:sz w:val="22"/>
          <w:szCs w:val="22"/>
          <w:lang w:val="de-DE"/>
        </w:rPr>
        <w:br/>
        <w:t>dans les sciences humaines 88</w:t>
      </w:r>
      <w:r w:rsidR="00ED5EE4" w:rsidRPr="00392193">
        <w:rPr>
          <w:rFonts w:ascii="Times New Roman" w:hAnsi="Times New Roman" w:cs="Times New Roman"/>
          <w:sz w:val="22"/>
          <w:szCs w:val="22"/>
          <w:lang w:val="de-DE"/>
        </w:rPr>
        <w:br/>
      </w:r>
      <w:r w:rsidR="0049494E" w:rsidRPr="00392193">
        <w:rPr>
          <w:rFonts w:ascii="Times New Roman" w:hAnsi="Times New Roman" w:cs="Times New Roman"/>
          <w:sz w:val="22"/>
          <w:szCs w:val="22"/>
          <w:lang w:val="de-DE"/>
        </w:rPr>
        <w:t>d</w:t>
      </w:r>
      <w:r w:rsidRPr="00392193">
        <w:rPr>
          <w:rFonts w:ascii="Times New Roman" w:hAnsi="Times New Roman" w:cs="Times New Roman"/>
          <w:sz w:val="22"/>
          <w:szCs w:val="22"/>
          <w:lang w:val="de-DE"/>
        </w:rPr>
        <w:t>ans les matières scientifiques 7</w:t>
      </w:r>
      <w:r w:rsidR="0049494E" w:rsidRPr="00392193">
        <w:rPr>
          <w:rFonts w:ascii="Times New Roman" w:hAnsi="Times New Roman" w:cs="Times New Roman"/>
          <w:sz w:val="22"/>
          <w:szCs w:val="22"/>
          <w:lang w:val="de-DE"/>
        </w:rPr>
        <w:t>9</w:t>
      </w:r>
      <w:r w:rsidR="00ED5EE4" w:rsidRPr="00392193">
        <w:rPr>
          <w:rFonts w:ascii="Times New Roman" w:hAnsi="Times New Roman" w:cs="Times New Roman"/>
          <w:sz w:val="22"/>
          <w:szCs w:val="22"/>
          <w:lang w:val="de-DE"/>
        </w:rPr>
        <w:br/>
      </w:r>
      <w:r w:rsidRPr="00392193">
        <w:rPr>
          <w:rFonts w:ascii="Times New Roman" w:hAnsi="Times New Roman" w:cs="Times New Roman"/>
          <w:sz w:val="22"/>
          <w:szCs w:val="22"/>
          <w:lang w:val="de-DE"/>
        </w:rPr>
        <w:t>Personnes : 1</w:t>
      </w:r>
      <w:r w:rsidR="0049494E" w:rsidRPr="00392193">
        <w:rPr>
          <w:rFonts w:ascii="Times New Roman" w:hAnsi="Times New Roman" w:cs="Times New Roman"/>
          <w:sz w:val="22"/>
          <w:szCs w:val="22"/>
          <w:lang w:val="de-DE"/>
        </w:rPr>
        <w:t>85</w:t>
      </w:r>
      <w:r w:rsidRPr="00392193">
        <w:rPr>
          <w:rFonts w:ascii="Times New Roman" w:hAnsi="Times New Roman" w:cs="Times New Roman"/>
          <w:sz w:val="22"/>
          <w:szCs w:val="22"/>
          <w:lang w:val="de-DE"/>
        </w:rPr>
        <w:t xml:space="preserve"> dont 1</w:t>
      </w:r>
      <w:r w:rsidR="0049494E" w:rsidRPr="00392193">
        <w:rPr>
          <w:rFonts w:ascii="Times New Roman" w:hAnsi="Times New Roman" w:cs="Times New Roman"/>
          <w:sz w:val="22"/>
          <w:szCs w:val="22"/>
          <w:lang w:val="de-DE"/>
        </w:rPr>
        <w:t>7</w:t>
      </w:r>
      <w:r w:rsidRPr="00392193">
        <w:rPr>
          <w:rFonts w:ascii="Times New Roman" w:hAnsi="Times New Roman" w:cs="Times New Roman"/>
          <w:sz w:val="22"/>
          <w:szCs w:val="22"/>
          <w:lang w:val="de-DE"/>
        </w:rPr>
        <w:t xml:space="preserve"> femmes</w:t>
      </w:r>
      <w:r w:rsidR="00ED5EE4" w:rsidRPr="00392193">
        <w:rPr>
          <w:rFonts w:ascii="Times New Roman" w:hAnsi="Times New Roman" w:cs="Times New Roman"/>
          <w:sz w:val="22"/>
          <w:szCs w:val="22"/>
          <w:lang w:val="de-DE"/>
        </w:rPr>
        <w:br/>
      </w:r>
      <w:r w:rsidR="0049494E" w:rsidRPr="00392193">
        <w:rPr>
          <w:rFonts w:ascii="Times New Roman" w:hAnsi="Times New Roman" w:cs="Times New Roman"/>
          <w:sz w:val="22"/>
          <w:szCs w:val="22"/>
          <w:lang w:val="de-DE"/>
        </w:rPr>
        <w:t xml:space="preserve">dans les </w:t>
      </w:r>
      <w:r w:rsidR="006F6F6C" w:rsidRPr="00392193">
        <w:rPr>
          <w:rFonts w:ascii="Times New Roman" w:hAnsi="Times New Roman" w:cs="Times New Roman"/>
          <w:sz w:val="22"/>
          <w:szCs w:val="22"/>
          <w:lang w:val="de-DE"/>
        </w:rPr>
        <w:t>sciences</w:t>
      </w:r>
      <w:r w:rsidRPr="00392193">
        <w:rPr>
          <w:rFonts w:ascii="Times New Roman" w:hAnsi="Times New Roman" w:cs="Times New Roman"/>
          <w:sz w:val="22"/>
          <w:szCs w:val="22"/>
          <w:lang w:val="de-DE"/>
        </w:rPr>
        <w:t xml:space="preserve"> humaines : </w:t>
      </w:r>
      <w:r w:rsidR="006F6F6C" w:rsidRPr="00392193">
        <w:rPr>
          <w:rFonts w:ascii="Times New Roman" w:hAnsi="Times New Roman" w:cs="Times New Roman"/>
          <w:sz w:val="22"/>
          <w:szCs w:val="22"/>
          <w:lang w:val="de-DE"/>
        </w:rPr>
        <w:t>90</w:t>
      </w:r>
      <w:r w:rsidR="00ED5EE4" w:rsidRPr="00392193">
        <w:rPr>
          <w:rFonts w:ascii="Times New Roman" w:hAnsi="Times New Roman" w:cs="Times New Roman"/>
          <w:sz w:val="22"/>
          <w:szCs w:val="22"/>
          <w:lang w:val="de-DE"/>
        </w:rPr>
        <w:br/>
      </w:r>
      <w:r w:rsidR="0049494E" w:rsidRPr="00392193">
        <w:rPr>
          <w:rFonts w:ascii="Times New Roman" w:hAnsi="Times New Roman" w:cs="Times New Roman"/>
          <w:sz w:val="22"/>
          <w:szCs w:val="22"/>
          <w:lang w:val="de-DE"/>
        </w:rPr>
        <w:t xml:space="preserve">dans les </w:t>
      </w:r>
      <w:r w:rsidR="006F6F6C" w:rsidRPr="00392193">
        <w:rPr>
          <w:rFonts w:ascii="Times New Roman" w:hAnsi="Times New Roman" w:cs="Times New Roman"/>
          <w:sz w:val="22"/>
          <w:szCs w:val="22"/>
          <w:lang w:val="de-DE"/>
        </w:rPr>
        <w:t>d</w:t>
      </w:r>
      <w:r w:rsidRPr="00392193">
        <w:rPr>
          <w:rFonts w:ascii="Times New Roman" w:hAnsi="Times New Roman" w:cs="Times New Roman"/>
          <w:sz w:val="22"/>
          <w:szCs w:val="22"/>
          <w:lang w:val="de-DE"/>
        </w:rPr>
        <w:t>isciplines scientifiques :  9</w:t>
      </w:r>
      <w:r w:rsidR="006F6F6C" w:rsidRPr="00392193">
        <w:rPr>
          <w:rFonts w:ascii="Times New Roman" w:hAnsi="Times New Roman" w:cs="Times New Roman"/>
          <w:sz w:val="22"/>
          <w:szCs w:val="22"/>
          <w:lang w:val="de-DE"/>
        </w:rPr>
        <w:t>5</w:t>
      </w:r>
      <w:r w:rsidR="00ED5EE4" w:rsidRPr="00392193">
        <w:rPr>
          <w:rFonts w:ascii="Times New Roman" w:hAnsi="Times New Roman" w:cs="Times New Roman"/>
          <w:sz w:val="22"/>
          <w:szCs w:val="22"/>
          <w:lang w:val="de-DE"/>
        </w:rPr>
        <w:br/>
      </w:r>
      <w:r w:rsidRPr="00392193">
        <w:rPr>
          <w:rFonts w:ascii="Times New Roman" w:hAnsi="Times New Roman" w:cs="Times New Roman"/>
          <w:sz w:val="22"/>
          <w:szCs w:val="22"/>
          <w:lang w:val="de-DE"/>
        </w:rPr>
        <w:t>Valeur des prix décernés jusqu’à aujourd’hui :  102.475.000  francs suisses</w:t>
      </w:r>
      <w:r w:rsidR="00ED5EE4" w:rsidRPr="00392193">
        <w:rPr>
          <w:rFonts w:ascii="Times New Roman" w:hAnsi="Times New Roman" w:cs="Times New Roman"/>
          <w:sz w:val="22"/>
          <w:szCs w:val="22"/>
          <w:lang w:val="de-DE"/>
        </w:rPr>
        <w:br/>
      </w:r>
      <w:r w:rsidRPr="00392193">
        <w:rPr>
          <w:rFonts w:ascii="Times New Roman" w:hAnsi="Times New Roman" w:cs="Times New Roman"/>
          <w:sz w:val="22"/>
          <w:szCs w:val="22"/>
          <w:lang w:val="de-DE"/>
        </w:rPr>
        <w:t>dont 39.875.000 investis dans la recherche</w:t>
      </w:r>
      <w:r w:rsidR="00ED5EE4" w:rsidRPr="00392193">
        <w:rPr>
          <w:rFonts w:ascii="Times New Roman" w:hAnsi="Times New Roman" w:cs="Times New Roman"/>
          <w:sz w:val="22"/>
          <w:szCs w:val="22"/>
          <w:lang w:val="de-DE"/>
        </w:rPr>
        <w:br/>
      </w:r>
      <w:r w:rsidRPr="00392193">
        <w:rPr>
          <w:rFonts w:ascii="Times New Roman" w:hAnsi="Times New Roman" w:cs="Times New Roman"/>
          <w:sz w:val="22"/>
          <w:szCs w:val="22"/>
          <w:lang w:val="de-DE"/>
        </w:rPr>
        <w:t>Pays  32</w:t>
      </w:r>
    </w:p>
    <w:p w14:paraId="71C0F0C6" w14:textId="77777777" w:rsidR="00117590" w:rsidRPr="00392193" w:rsidRDefault="00117590" w:rsidP="00793B2E">
      <w:pPr>
        <w:spacing w:line="240" w:lineRule="auto"/>
        <w:rPr>
          <w:rFonts w:ascii="Times New Roman" w:hAnsi="Times New Roman" w:cs="Times New Roman"/>
          <w:sz w:val="22"/>
          <w:szCs w:val="22"/>
          <w:lang w:val="de-DE"/>
        </w:rPr>
      </w:pPr>
    </w:p>
    <w:p w14:paraId="4B5D6143" w14:textId="77777777" w:rsidR="00625F9B" w:rsidRPr="00392193" w:rsidRDefault="00625F9B" w:rsidP="00793B2E">
      <w:pPr>
        <w:spacing w:line="240" w:lineRule="auto"/>
        <w:rPr>
          <w:rFonts w:ascii="Times New Roman" w:hAnsi="Times New Roman" w:cs="Times New Roman"/>
          <w:lang w:val="de-DE"/>
        </w:rPr>
      </w:pPr>
    </w:p>
    <w:p w14:paraId="4B5D6144" w14:textId="6E2341D9" w:rsidR="00625F9B" w:rsidRPr="00ED5EE4" w:rsidRDefault="000D694C" w:rsidP="00793B2E">
      <w:pPr>
        <w:spacing w:line="240" w:lineRule="auto"/>
        <w:rPr>
          <w:rFonts w:ascii="Times New Roman" w:hAnsi="Times New Roman" w:cs="Times New Roman"/>
          <w:i/>
          <w:iCs/>
          <w:sz w:val="20"/>
          <w:szCs w:val="20"/>
        </w:rPr>
      </w:pPr>
      <w:r w:rsidRPr="00ED5EE4">
        <w:rPr>
          <w:rFonts w:ascii="Times New Roman" w:hAnsi="Times New Roman" w:cs="Times New Roman"/>
          <w:i/>
          <w:iCs/>
          <w:sz w:val="20"/>
          <w:szCs w:val="20"/>
        </w:rPr>
        <w:t>La Fondation Internationale Balzan, fondée en 195</w:t>
      </w:r>
      <w:r w:rsidR="00746963">
        <w:rPr>
          <w:rFonts w:ascii="Times New Roman" w:hAnsi="Times New Roman" w:cs="Times New Roman"/>
          <w:i/>
          <w:iCs/>
          <w:sz w:val="20"/>
          <w:szCs w:val="20"/>
        </w:rPr>
        <w:t>7</w:t>
      </w:r>
      <w:r w:rsidRPr="00ED5EE4">
        <w:rPr>
          <w:rFonts w:ascii="Times New Roman" w:hAnsi="Times New Roman" w:cs="Times New Roman"/>
          <w:i/>
          <w:iCs/>
          <w:sz w:val="20"/>
          <w:szCs w:val="20"/>
        </w:rPr>
        <w:t xml:space="preserve">, œuvre à  partir de deux sièges. La Fondation Internationale Balzan « Prix », basée  à Milan, est présidée par Maria Cristina Messa.  Par l’intermédiaire du Comité général Prix, présidé par  Marta Cartabia, elle choisit  les matières à primer et sélectionne les candidatures. La Fondation Internationale Balzan « Fonds », à Zurich, présidée par Gisèle Girgis-Musy, administre le patrimoine laissé par Eugenio Balzan, pour mettre à la disposition de la Fondation Internationale Balzan « Prix » les moyens financiers nécessaires à  la réalisation de ses objectifs.                                                                          </w:t>
      </w:r>
    </w:p>
    <w:sectPr w:rsidR="00625F9B" w:rsidRPr="00ED5EE4" w:rsidSect="00CD14E6">
      <w:headerReference w:type="default" r:id="rId10"/>
      <w:footerReference w:type="default" r:id="rId11"/>
      <w:pgSz w:w="11906" w:h="16838"/>
      <w:pgMar w:top="567" w:right="851" w:bottom="567" w:left="851" w:header="284"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27B9D" w14:textId="77777777" w:rsidR="00936DDF" w:rsidRDefault="00936DDF" w:rsidP="00721605">
      <w:pPr>
        <w:spacing w:after="0" w:line="240" w:lineRule="auto"/>
      </w:pPr>
      <w:r>
        <w:separator/>
      </w:r>
    </w:p>
  </w:endnote>
  <w:endnote w:type="continuationSeparator" w:id="0">
    <w:p w14:paraId="0D0BA149" w14:textId="77777777" w:rsidR="00936DDF" w:rsidRDefault="00936DDF" w:rsidP="00721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B1F1" w14:textId="08CCDFC6" w:rsidR="0062695E" w:rsidRPr="000D694C" w:rsidRDefault="0062695E" w:rsidP="000D694C">
    <w:pPr>
      <w:pStyle w:val="Pidipagina"/>
      <w:jc w:val="center"/>
      <w:rPr>
        <w:rFonts w:ascii="Times New Roman" w:hAnsi="Times New Roman" w:cs="Times New Roman"/>
      </w:rPr>
    </w:pPr>
    <w:r w:rsidRPr="000D694C">
      <w:rPr>
        <w:rFonts w:ascii="Times New Roman" w:hAnsi="Times New Roman" w:cs="Times New Roman"/>
      </w:rPr>
      <w:t>Fondation Internationale Balzan – Bureau de presse</w:t>
    </w:r>
    <w:r w:rsidR="000D694C" w:rsidRPr="000D694C">
      <w:rPr>
        <w:rFonts w:ascii="Times New Roman" w:hAnsi="Times New Roman" w:cs="Times New Roman"/>
      </w:rPr>
      <w:t>: +39 334 1687132 ufficio.stampa@balzan.it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6FA53" w14:textId="77777777" w:rsidR="00936DDF" w:rsidRDefault="00936DDF" w:rsidP="00721605">
      <w:pPr>
        <w:spacing w:after="0" w:line="240" w:lineRule="auto"/>
      </w:pPr>
      <w:r>
        <w:separator/>
      </w:r>
    </w:p>
  </w:footnote>
  <w:footnote w:type="continuationSeparator" w:id="0">
    <w:p w14:paraId="06FE2E5D" w14:textId="77777777" w:rsidR="00936DDF" w:rsidRDefault="00936DDF" w:rsidP="00721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AB74E" w14:textId="00C09EF0" w:rsidR="00721605" w:rsidRPr="00721605" w:rsidRDefault="00721605" w:rsidP="00721605">
    <w:pPr>
      <w:pStyle w:val="Intestazione"/>
      <w:jc w:val="center"/>
    </w:pPr>
    <w:r>
      <w:rPr>
        <w:noProof/>
      </w:rPr>
      <w:drawing>
        <wp:inline distT="0" distB="0" distL="0" distR="0" wp14:anchorId="789E2005" wp14:editId="30CABB32">
          <wp:extent cx="1924050" cy="797446"/>
          <wp:effectExtent l="0" t="0" r="0" b="0"/>
          <wp:docPr id="338218022"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18022"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960526" cy="8125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F0680F"/>
    <w:multiLevelType w:val="hybridMultilevel"/>
    <w:tmpl w:val="C554C20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816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5F9B"/>
    <w:rsid w:val="0000785C"/>
    <w:rsid w:val="00057E4B"/>
    <w:rsid w:val="000D694C"/>
    <w:rsid w:val="000F33D1"/>
    <w:rsid w:val="00117590"/>
    <w:rsid w:val="00170B08"/>
    <w:rsid w:val="001D32F5"/>
    <w:rsid w:val="00392193"/>
    <w:rsid w:val="004444C2"/>
    <w:rsid w:val="004474C9"/>
    <w:rsid w:val="00467423"/>
    <w:rsid w:val="0049494E"/>
    <w:rsid w:val="004E2AEE"/>
    <w:rsid w:val="0057418B"/>
    <w:rsid w:val="005A2254"/>
    <w:rsid w:val="00625F9B"/>
    <w:rsid w:val="0062695E"/>
    <w:rsid w:val="00637592"/>
    <w:rsid w:val="00645768"/>
    <w:rsid w:val="006A671F"/>
    <w:rsid w:val="006F6F6C"/>
    <w:rsid w:val="007004BA"/>
    <w:rsid w:val="00714F8B"/>
    <w:rsid w:val="007175BB"/>
    <w:rsid w:val="00721605"/>
    <w:rsid w:val="00746963"/>
    <w:rsid w:val="00766D7D"/>
    <w:rsid w:val="00793B2E"/>
    <w:rsid w:val="007C7C07"/>
    <w:rsid w:val="007F274F"/>
    <w:rsid w:val="008F0216"/>
    <w:rsid w:val="008F07E5"/>
    <w:rsid w:val="00931E25"/>
    <w:rsid w:val="00936DDF"/>
    <w:rsid w:val="00937236"/>
    <w:rsid w:val="009406C2"/>
    <w:rsid w:val="00950609"/>
    <w:rsid w:val="009A3DC9"/>
    <w:rsid w:val="00A5233A"/>
    <w:rsid w:val="00A5433C"/>
    <w:rsid w:val="00AF7F9B"/>
    <w:rsid w:val="00B1000A"/>
    <w:rsid w:val="00B6448B"/>
    <w:rsid w:val="00C00CDA"/>
    <w:rsid w:val="00C77A65"/>
    <w:rsid w:val="00C8477C"/>
    <w:rsid w:val="00CD1114"/>
    <w:rsid w:val="00CD14E6"/>
    <w:rsid w:val="00D22CF6"/>
    <w:rsid w:val="00E3270D"/>
    <w:rsid w:val="00ED5EE4"/>
    <w:rsid w:val="00F5179C"/>
    <w:rsid w:val="00FD2F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D6118"/>
  <w15:docId w15:val="{CAAC728F-828E-4B3C-A115-36A0FBC7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olicepardfaut">
    <w:name w:val="Policepardéfaut"/>
  </w:style>
  <w:style w:type="paragraph" w:styleId="Intestazione">
    <w:name w:val="header"/>
    <w:basedOn w:val="Normale"/>
    <w:link w:val="IntestazioneCarattere"/>
    <w:uiPriority w:val="99"/>
    <w:unhideWhenUsed/>
    <w:rsid w:val="007216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1605"/>
  </w:style>
  <w:style w:type="paragraph" w:styleId="Pidipagina">
    <w:name w:val="footer"/>
    <w:basedOn w:val="Normale"/>
    <w:link w:val="PidipaginaCarattere"/>
    <w:uiPriority w:val="99"/>
    <w:unhideWhenUsed/>
    <w:rsid w:val="007216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1605"/>
  </w:style>
  <w:style w:type="paragraph" w:styleId="Paragrafoelenco">
    <w:name w:val="List Paragraph"/>
    <w:basedOn w:val="Normale"/>
    <w:uiPriority w:val="34"/>
    <w:qFormat/>
    <w:rsid w:val="00057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C9397-0A71-495A-8A23-CFBD7B4E7283}">
  <ds:schemaRefs>
    <ds:schemaRef ds:uri="http://schemas.microsoft.com/sharepoint/v3/contenttype/forms"/>
  </ds:schemaRefs>
</ds:datastoreItem>
</file>

<file path=customXml/itemProps2.xml><?xml version="1.0" encoding="utf-8"?>
<ds:datastoreItem xmlns:ds="http://schemas.openxmlformats.org/officeDocument/2006/customXml" ds:itemID="{3FA7F973-42FC-4175-A882-E0FD5C30F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F6674-9DAF-4D78-9ACE-B06B8DECE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Teamlab Office</dc:creator>
  <cp:lastModifiedBy>Marcello Foresti</cp:lastModifiedBy>
  <cp:revision>34</cp:revision>
  <cp:lastPrinted>2024-09-09T08:48:00Z</cp:lastPrinted>
  <dcterms:created xsi:type="dcterms:W3CDTF">2024-07-23T08:27:00Z</dcterms:created>
  <dcterms:modified xsi:type="dcterms:W3CDTF">2025-04-07T08:11:00Z</dcterms:modified>
</cp:coreProperties>
</file>