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803B" w14:textId="5CD60E42" w:rsidR="00670309" w:rsidRDefault="00C461FC" w:rsidP="00C461FC">
      <w:pPr>
        <w:spacing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1AEDEB45" wp14:editId="68274DC2">
            <wp:extent cx="578069" cy="580337"/>
            <wp:effectExtent l="0" t="0" r="0" b="0"/>
            <wp:docPr id="46350015" name="Immagine 1" descr="Immagine che contiene simbolo, log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15" name="Immagine 1" descr="Immagine che contiene simbolo, logo, Elementi grafici,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91" cy="588491"/>
                    </a:xfrm>
                    <a:prstGeom prst="rect">
                      <a:avLst/>
                    </a:prstGeom>
                  </pic:spPr>
                </pic:pic>
              </a:graphicData>
            </a:graphic>
          </wp:inline>
        </w:drawing>
      </w:r>
    </w:p>
    <w:p w14:paraId="05029A8E" w14:textId="5831D763" w:rsidR="00670309" w:rsidRPr="00670309" w:rsidRDefault="00670309" w:rsidP="00670309">
      <w:pPr>
        <w:spacing w:line="240" w:lineRule="auto"/>
        <w:jc w:val="center"/>
        <w:rPr>
          <w:rFonts w:ascii="Times New Roman" w:hAnsi="Times New Roman" w:cs="Times New Roman"/>
          <w:b/>
          <w:bCs/>
          <w:sz w:val="28"/>
          <w:szCs w:val="28"/>
        </w:rPr>
      </w:pPr>
      <w:r w:rsidRPr="00670309">
        <w:rPr>
          <w:rFonts w:ascii="Times New Roman" w:hAnsi="Times New Roman" w:cs="Times New Roman"/>
          <w:b/>
          <w:bCs/>
          <w:sz w:val="28"/>
          <w:szCs w:val="28"/>
        </w:rPr>
        <w:t>Le materie dei Premi Balzan 2025</w:t>
      </w:r>
    </w:p>
    <w:p w14:paraId="37C796C4" w14:textId="77777777" w:rsidR="002040D7" w:rsidRDefault="002040D7" w:rsidP="0087156F">
      <w:pPr>
        <w:spacing w:line="240" w:lineRule="auto"/>
        <w:rPr>
          <w:rFonts w:ascii="Times New Roman" w:hAnsi="Times New Roman" w:cs="Times New Roman"/>
          <w:b/>
          <w:bCs/>
        </w:rPr>
      </w:pPr>
    </w:p>
    <w:p w14:paraId="40ABA467" w14:textId="4CD2583A" w:rsidR="00670309" w:rsidRPr="00D16D35" w:rsidRDefault="002040D7" w:rsidP="00D16D35">
      <w:pPr>
        <w:spacing w:line="240" w:lineRule="auto"/>
        <w:jc w:val="center"/>
        <w:rPr>
          <w:rFonts w:ascii="Times New Roman" w:hAnsi="Times New Roman" w:cs="Times New Roman"/>
          <w:i/>
          <w:iCs/>
        </w:rPr>
      </w:pPr>
      <w:r w:rsidRPr="00D16D35">
        <w:rPr>
          <w:rFonts w:ascii="Times New Roman" w:hAnsi="Times New Roman" w:cs="Times New Roman"/>
          <w:i/>
          <w:iCs/>
        </w:rPr>
        <w:t>Lettere, scienze morali e arti</w:t>
      </w:r>
    </w:p>
    <w:p w14:paraId="6C1ECDF7" w14:textId="77777777" w:rsidR="002040D7" w:rsidRDefault="002040D7" w:rsidP="002040D7">
      <w:pPr>
        <w:spacing w:line="240" w:lineRule="auto"/>
        <w:jc w:val="center"/>
        <w:rPr>
          <w:rFonts w:ascii="Times New Roman" w:hAnsi="Times New Roman" w:cs="Times New Roman"/>
          <w:b/>
          <w:bCs/>
        </w:rPr>
      </w:pPr>
    </w:p>
    <w:p w14:paraId="3DFEF174" w14:textId="4FEFE186" w:rsidR="0087156F" w:rsidRPr="00670309" w:rsidRDefault="0087156F" w:rsidP="0087156F">
      <w:pPr>
        <w:spacing w:line="240" w:lineRule="auto"/>
        <w:rPr>
          <w:rFonts w:ascii="Times New Roman" w:hAnsi="Times New Roman" w:cs="Times New Roman"/>
          <w:b/>
          <w:bCs/>
        </w:rPr>
      </w:pPr>
      <w:r w:rsidRPr="00670309">
        <w:rPr>
          <w:rFonts w:ascii="Times New Roman" w:hAnsi="Times New Roman" w:cs="Times New Roman"/>
          <w:b/>
          <w:bCs/>
        </w:rPr>
        <w:t>Scienze dell’antichità: democrazia ateniese rivisitata</w:t>
      </w:r>
    </w:p>
    <w:p w14:paraId="040D1AAD" w14:textId="77777777" w:rsidR="00380B2C" w:rsidRPr="00670309" w:rsidRDefault="00F969FB" w:rsidP="00CC76CC">
      <w:pPr>
        <w:spacing w:after="0" w:line="240" w:lineRule="auto"/>
        <w:jc w:val="both"/>
        <w:rPr>
          <w:rFonts w:ascii="Times New Roman" w:hAnsi="Times New Roman" w:cs="Times New Roman"/>
        </w:rPr>
      </w:pPr>
      <w:r w:rsidRPr="00670309">
        <w:rPr>
          <w:rFonts w:ascii="Times New Roman" w:hAnsi="Times New Roman" w:cs="Times New Roman"/>
        </w:rPr>
        <w:t>La democrazia</w:t>
      </w:r>
      <w:r w:rsidR="003146B1" w:rsidRPr="00670309">
        <w:rPr>
          <w:rFonts w:ascii="Times New Roman" w:hAnsi="Times New Roman" w:cs="Times New Roman"/>
        </w:rPr>
        <w:t xml:space="preserve"> di tipo occidentale</w:t>
      </w:r>
      <w:r w:rsidRPr="00670309">
        <w:rPr>
          <w:rFonts w:ascii="Times New Roman" w:hAnsi="Times New Roman" w:cs="Times New Roman"/>
        </w:rPr>
        <w:t>, pur essendo un fenomeno tutt'altro che uniforme, è stata a lungo considerata</w:t>
      </w:r>
      <w:r w:rsidR="00380B2C" w:rsidRPr="00670309">
        <w:rPr>
          <w:rFonts w:ascii="Times New Roman" w:hAnsi="Times New Roman" w:cs="Times New Roman"/>
        </w:rPr>
        <w:t>, specialmente dopo la caduta del Muro di Berlino,</w:t>
      </w:r>
      <w:r w:rsidRPr="00670309">
        <w:rPr>
          <w:rFonts w:ascii="Times New Roman" w:hAnsi="Times New Roman" w:cs="Times New Roman"/>
        </w:rPr>
        <w:t xml:space="preserve"> un modello indiscusso di forma di governo di successo, in grado di favorire al meglio lo sviluppo di ogni individuo e della comunità</w:t>
      </w:r>
      <w:r w:rsidR="00380B2C" w:rsidRPr="00670309">
        <w:rPr>
          <w:rFonts w:ascii="Times New Roman" w:hAnsi="Times New Roman" w:cs="Times New Roman"/>
        </w:rPr>
        <w:t>.</w:t>
      </w:r>
    </w:p>
    <w:p w14:paraId="3F8E6F3B" w14:textId="6A70590A" w:rsidR="00CC76CC" w:rsidRPr="00670309" w:rsidRDefault="00F969FB" w:rsidP="00CC76CC">
      <w:pPr>
        <w:spacing w:after="0" w:line="240" w:lineRule="auto"/>
        <w:jc w:val="both"/>
        <w:rPr>
          <w:rFonts w:ascii="Times New Roman" w:hAnsi="Times New Roman" w:cs="Times New Roman"/>
        </w:rPr>
      </w:pPr>
      <w:r w:rsidRPr="00670309">
        <w:rPr>
          <w:rFonts w:ascii="Times New Roman" w:hAnsi="Times New Roman" w:cs="Times New Roman"/>
        </w:rPr>
        <w:t xml:space="preserve">Di fronte </w:t>
      </w:r>
      <w:r w:rsidR="00E22884" w:rsidRPr="00670309">
        <w:rPr>
          <w:rFonts w:ascii="Times New Roman" w:hAnsi="Times New Roman" w:cs="Times New Roman"/>
        </w:rPr>
        <w:t>ai segnali evidenti</w:t>
      </w:r>
      <w:r w:rsidRPr="00670309">
        <w:rPr>
          <w:rFonts w:ascii="Times New Roman" w:hAnsi="Times New Roman" w:cs="Times New Roman"/>
        </w:rPr>
        <w:t xml:space="preserve"> </w:t>
      </w:r>
      <w:r w:rsidR="00E22884" w:rsidRPr="00670309">
        <w:rPr>
          <w:rFonts w:ascii="Times New Roman" w:hAnsi="Times New Roman" w:cs="Times New Roman"/>
        </w:rPr>
        <w:t xml:space="preserve">di </w:t>
      </w:r>
      <w:r w:rsidRPr="00670309">
        <w:rPr>
          <w:rFonts w:ascii="Times New Roman" w:hAnsi="Times New Roman" w:cs="Times New Roman"/>
        </w:rPr>
        <w:t>crisi dell</w:t>
      </w:r>
      <w:r w:rsidR="007135A0" w:rsidRPr="00670309">
        <w:rPr>
          <w:rFonts w:ascii="Times New Roman" w:hAnsi="Times New Roman" w:cs="Times New Roman"/>
        </w:rPr>
        <w:t>e</w:t>
      </w:r>
      <w:r w:rsidRPr="00670309">
        <w:rPr>
          <w:rFonts w:ascii="Times New Roman" w:hAnsi="Times New Roman" w:cs="Times New Roman"/>
        </w:rPr>
        <w:t xml:space="preserve"> democrazi</w:t>
      </w:r>
      <w:r w:rsidR="007135A0" w:rsidRPr="00670309">
        <w:rPr>
          <w:rFonts w:ascii="Times New Roman" w:hAnsi="Times New Roman" w:cs="Times New Roman"/>
        </w:rPr>
        <w:t>e</w:t>
      </w:r>
      <w:r w:rsidRPr="00670309">
        <w:rPr>
          <w:rFonts w:ascii="Times New Roman" w:hAnsi="Times New Roman" w:cs="Times New Roman"/>
        </w:rPr>
        <w:t xml:space="preserve"> </w:t>
      </w:r>
      <w:r w:rsidR="002919F7" w:rsidRPr="00670309">
        <w:rPr>
          <w:rFonts w:ascii="Times New Roman" w:hAnsi="Times New Roman" w:cs="Times New Roman"/>
        </w:rPr>
        <w:t>mondiali</w:t>
      </w:r>
      <w:r w:rsidR="00F60A67" w:rsidRPr="00670309">
        <w:rPr>
          <w:rFonts w:ascii="Times New Roman" w:hAnsi="Times New Roman" w:cs="Times New Roman"/>
        </w:rPr>
        <w:t xml:space="preserve"> </w:t>
      </w:r>
      <w:r w:rsidRPr="00670309">
        <w:rPr>
          <w:rFonts w:ascii="Times New Roman" w:hAnsi="Times New Roman" w:cs="Times New Roman"/>
        </w:rPr>
        <w:t xml:space="preserve">cresce </w:t>
      </w:r>
      <w:r w:rsidR="00F60A67" w:rsidRPr="00670309">
        <w:rPr>
          <w:rFonts w:ascii="Times New Roman" w:hAnsi="Times New Roman" w:cs="Times New Roman"/>
        </w:rPr>
        <w:t>il desiderio</w:t>
      </w:r>
      <w:r w:rsidRPr="00670309">
        <w:rPr>
          <w:rFonts w:ascii="Times New Roman" w:hAnsi="Times New Roman" w:cs="Times New Roman"/>
        </w:rPr>
        <w:t xml:space="preserve"> di trovare </w:t>
      </w:r>
      <w:r w:rsidR="00412162" w:rsidRPr="00670309">
        <w:rPr>
          <w:rFonts w:ascii="Times New Roman" w:hAnsi="Times New Roman" w:cs="Times New Roman"/>
        </w:rPr>
        <w:t>precedenti</w:t>
      </w:r>
      <w:r w:rsidR="006877B7" w:rsidRPr="00670309">
        <w:rPr>
          <w:rFonts w:ascii="Times New Roman" w:hAnsi="Times New Roman" w:cs="Times New Roman"/>
        </w:rPr>
        <w:t xml:space="preserve"> storici</w:t>
      </w:r>
      <w:r w:rsidRPr="00670309">
        <w:rPr>
          <w:rFonts w:ascii="Times New Roman" w:hAnsi="Times New Roman" w:cs="Times New Roman"/>
        </w:rPr>
        <w:t xml:space="preserve"> </w:t>
      </w:r>
      <w:r w:rsidR="001A33E3" w:rsidRPr="00670309">
        <w:rPr>
          <w:rFonts w:ascii="Times New Roman" w:hAnsi="Times New Roman" w:cs="Times New Roman"/>
        </w:rPr>
        <w:t>per</w:t>
      </w:r>
      <w:r w:rsidRPr="00670309">
        <w:rPr>
          <w:rFonts w:ascii="Times New Roman" w:hAnsi="Times New Roman" w:cs="Times New Roman"/>
        </w:rPr>
        <w:t xml:space="preserve"> </w:t>
      </w:r>
      <w:r w:rsidR="00F60A67" w:rsidRPr="00670309">
        <w:rPr>
          <w:rFonts w:ascii="Times New Roman" w:hAnsi="Times New Roman" w:cs="Times New Roman"/>
        </w:rPr>
        <w:t xml:space="preserve">meglio </w:t>
      </w:r>
      <w:r w:rsidR="00977B98" w:rsidRPr="00670309">
        <w:rPr>
          <w:rFonts w:ascii="Times New Roman" w:hAnsi="Times New Roman" w:cs="Times New Roman"/>
        </w:rPr>
        <w:t xml:space="preserve">comprendere </w:t>
      </w:r>
      <w:r w:rsidRPr="00670309">
        <w:rPr>
          <w:rFonts w:ascii="Times New Roman" w:hAnsi="Times New Roman" w:cs="Times New Roman"/>
        </w:rPr>
        <w:t>gli attuali sconvolgimenti sociali e culturali</w:t>
      </w:r>
      <w:r w:rsidR="00D76487" w:rsidRPr="00670309">
        <w:rPr>
          <w:rFonts w:ascii="Times New Roman" w:hAnsi="Times New Roman" w:cs="Times New Roman"/>
        </w:rPr>
        <w:t xml:space="preserve"> inserendoli</w:t>
      </w:r>
      <w:r w:rsidRPr="00670309">
        <w:rPr>
          <w:rFonts w:ascii="Times New Roman" w:hAnsi="Times New Roman" w:cs="Times New Roman"/>
        </w:rPr>
        <w:t xml:space="preserve"> in contesti più ampi. La democrazia ateniese del V e IV secolo a.C. rimane ancora oggi il riferimento storico e terminologico</w:t>
      </w:r>
      <w:r w:rsidR="0091793A" w:rsidRPr="00670309">
        <w:rPr>
          <w:rFonts w:ascii="Times New Roman" w:hAnsi="Times New Roman" w:cs="Times New Roman"/>
        </w:rPr>
        <w:t xml:space="preserve"> principale</w:t>
      </w:r>
      <w:r w:rsidRPr="00670309">
        <w:rPr>
          <w:rFonts w:ascii="Times New Roman" w:hAnsi="Times New Roman" w:cs="Times New Roman"/>
        </w:rPr>
        <w:t>, con un rimando ideale al periodo di massimo splendore dell'età periclea, caratterizzata ai nostri occhi da un'enorme ripresa economica e da un'incomparabile fioritura della letteratura e dell'arte.</w:t>
      </w:r>
      <w:r w:rsidR="00CC76CC" w:rsidRPr="00670309">
        <w:rPr>
          <w:rFonts w:ascii="Times New Roman" w:hAnsi="Times New Roman" w:cs="Times New Roman"/>
        </w:rPr>
        <w:t xml:space="preserve"> </w:t>
      </w:r>
    </w:p>
    <w:p w14:paraId="7C92047B" w14:textId="482FE9C1" w:rsidR="00AF6765" w:rsidRPr="00670309" w:rsidRDefault="00F969FB" w:rsidP="00CC76CC">
      <w:pPr>
        <w:spacing w:after="0" w:line="240" w:lineRule="auto"/>
        <w:jc w:val="both"/>
        <w:rPr>
          <w:rFonts w:ascii="Times New Roman" w:hAnsi="Times New Roman" w:cs="Times New Roman"/>
        </w:rPr>
      </w:pPr>
      <w:r w:rsidRPr="00670309">
        <w:rPr>
          <w:rFonts w:ascii="Times New Roman" w:hAnsi="Times New Roman" w:cs="Times New Roman"/>
        </w:rPr>
        <w:t xml:space="preserve">Tuttavia, quanto più il fenomeno viene analizzato scientificamente, tanto più chiare diventano le linee di faglia che caratterizzavano già la democrazia antica, rendendo Atene un </w:t>
      </w:r>
      <w:r w:rsidR="00CC76CC" w:rsidRPr="00670309">
        <w:rPr>
          <w:rFonts w:ascii="Times New Roman" w:hAnsi="Times New Roman" w:cs="Times New Roman"/>
        </w:rPr>
        <w:t>caso di scuola</w:t>
      </w:r>
      <w:r w:rsidRPr="00670309">
        <w:rPr>
          <w:rFonts w:ascii="Times New Roman" w:hAnsi="Times New Roman" w:cs="Times New Roman"/>
        </w:rPr>
        <w:t xml:space="preserve"> illuminante anche nella prospettiva odierna. La maggior parte degli eccessi che caratterizzano le democrazie precarie del nostro tempo - come il populismo e la demagogia da una parte, la formazione di oligarchie </w:t>
      </w:r>
      <w:r w:rsidR="00F60A67" w:rsidRPr="00670309">
        <w:rPr>
          <w:rFonts w:ascii="Times New Roman" w:hAnsi="Times New Roman" w:cs="Times New Roman"/>
        </w:rPr>
        <w:t xml:space="preserve">e </w:t>
      </w:r>
      <w:r w:rsidR="000B55D4" w:rsidRPr="00670309">
        <w:rPr>
          <w:rFonts w:ascii="Times New Roman" w:hAnsi="Times New Roman" w:cs="Times New Roman"/>
        </w:rPr>
        <w:t>l</w:t>
      </w:r>
      <w:r w:rsidR="00AF6765" w:rsidRPr="00670309">
        <w:rPr>
          <w:rFonts w:ascii="Times New Roman" w:hAnsi="Times New Roman" w:cs="Times New Roman"/>
        </w:rPr>
        <w:t xml:space="preserve">o sfrontato </w:t>
      </w:r>
      <w:r w:rsidR="00F60A67" w:rsidRPr="00670309">
        <w:rPr>
          <w:rFonts w:ascii="Times New Roman" w:hAnsi="Times New Roman" w:cs="Times New Roman"/>
        </w:rPr>
        <w:t xml:space="preserve">arricchimento </w:t>
      </w:r>
      <w:r w:rsidR="00502B75" w:rsidRPr="00670309">
        <w:rPr>
          <w:rFonts w:ascii="Times New Roman" w:hAnsi="Times New Roman" w:cs="Times New Roman"/>
        </w:rPr>
        <w:t>personale</w:t>
      </w:r>
      <w:r w:rsidR="00F60A67" w:rsidRPr="00670309">
        <w:rPr>
          <w:rFonts w:ascii="Times New Roman" w:hAnsi="Times New Roman" w:cs="Times New Roman"/>
        </w:rPr>
        <w:t xml:space="preserve"> </w:t>
      </w:r>
      <w:r w:rsidRPr="00670309">
        <w:rPr>
          <w:rFonts w:ascii="Times New Roman" w:hAnsi="Times New Roman" w:cs="Times New Roman"/>
        </w:rPr>
        <w:t>dall'altra</w:t>
      </w:r>
      <w:r w:rsidR="00AF6765" w:rsidRPr="00670309">
        <w:rPr>
          <w:rFonts w:ascii="Times New Roman" w:hAnsi="Times New Roman" w:cs="Times New Roman"/>
        </w:rPr>
        <w:t xml:space="preserve"> </w:t>
      </w:r>
      <w:r w:rsidRPr="00670309">
        <w:rPr>
          <w:rFonts w:ascii="Times New Roman" w:hAnsi="Times New Roman" w:cs="Times New Roman"/>
        </w:rPr>
        <w:t>- possono già essere intravisti all'ombra del Partenone.</w:t>
      </w:r>
    </w:p>
    <w:p w14:paraId="26FDF708" w14:textId="5360223D" w:rsidR="00C5740E" w:rsidRPr="00670309" w:rsidRDefault="00F969FB" w:rsidP="00CC76CC">
      <w:pPr>
        <w:spacing w:after="0" w:line="240" w:lineRule="auto"/>
        <w:jc w:val="both"/>
        <w:rPr>
          <w:rFonts w:ascii="Times New Roman" w:hAnsi="Times New Roman" w:cs="Times New Roman"/>
        </w:rPr>
      </w:pPr>
      <w:r w:rsidRPr="00670309">
        <w:rPr>
          <w:rFonts w:ascii="Times New Roman" w:hAnsi="Times New Roman" w:cs="Times New Roman"/>
        </w:rPr>
        <w:t>Esaminare il modello antico sia per le sue origini che per i suoi sviluppi, spesso molto problematici, con uno sguardo rivolto all'oggi</w:t>
      </w:r>
      <w:r w:rsidR="00805AF6" w:rsidRPr="00670309">
        <w:rPr>
          <w:rFonts w:ascii="Times New Roman" w:hAnsi="Times New Roman" w:cs="Times New Roman"/>
        </w:rPr>
        <w:t xml:space="preserve"> </w:t>
      </w:r>
      <w:r w:rsidRPr="00670309">
        <w:rPr>
          <w:rFonts w:ascii="Times New Roman" w:hAnsi="Times New Roman" w:cs="Times New Roman"/>
        </w:rPr>
        <w:t xml:space="preserve">è una sfida che hanno raccolto proficuamente </w:t>
      </w:r>
      <w:r w:rsidR="00933409" w:rsidRPr="00670309">
        <w:rPr>
          <w:rFonts w:ascii="Times New Roman" w:hAnsi="Times New Roman" w:cs="Times New Roman"/>
        </w:rPr>
        <w:t xml:space="preserve">eminenti </w:t>
      </w:r>
      <w:r w:rsidRPr="00670309">
        <w:rPr>
          <w:rFonts w:ascii="Times New Roman" w:hAnsi="Times New Roman" w:cs="Times New Roman"/>
        </w:rPr>
        <w:t xml:space="preserve">studiosi </w:t>
      </w:r>
      <w:r w:rsidR="00F60A67" w:rsidRPr="00670309">
        <w:rPr>
          <w:rFonts w:ascii="Times New Roman" w:hAnsi="Times New Roman" w:cs="Times New Roman"/>
        </w:rPr>
        <w:t xml:space="preserve">in </w:t>
      </w:r>
      <w:r w:rsidRPr="00670309">
        <w:rPr>
          <w:rFonts w:ascii="Times New Roman" w:hAnsi="Times New Roman" w:cs="Times New Roman"/>
        </w:rPr>
        <w:t>tutto il mondo.</w:t>
      </w:r>
    </w:p>
    <w:p w14:paraId="0C42C16D" w14:textId="77777777" w:rsidR="00890986" w:rsidRDefault="00890986" w:rsidP="00890986">
      <w:pPr>
        <w:spacing w:line="240" w:lineRule="auto"/>
        <w:rPr>
          <w:rFonts w:ascii="Times New Roman" w:hAnsi="Times New Roman" w:cs="Times New Roman"/>
        </w:rPr>
      </w:pPr>
    </w:p>
    <w:p w14:paraId="6B685357" w14:textId="77777777" w:rsidR="004D62C5" w:rsidRPr="00670309" w:rsidRDefault="004D62C5" w:rsidP="00890986">
      <w:pPr>
        <w:spacing w:line="240" w:lineRule="auto"/>
        <w:rPr>
          <w:rFonts w:ascii="Times New Roman" w:hAnsi="Times New Roman" w:cs="Times New Roman"/>
        </w:rPr>
      </w:pPr>
    </w:p>
    <w:p w14:paraId="3386C69E" w14:textId="77777777" w:rsidR="00B1493B" w:rsidRPr="00670309" w:rsidRDefault="00B1493B" w:rsidP="00B1493B">
      <w:pPr>
        <w:spacing w:after="120" w:line="240" w:lineRule="auto"/>
        <w:jc w:val="both"/>
        <w:rPr>
          <w:rFonts w:ascii="Times New Roman" w:hAnsi="Times New Roman" w:cs="Times New Roman"/>
          <w:b/>
          <w:bCs/>
        </w:rPr>
      </w:pPr>
      <w:r w:rsidRPr="00670309">
        <w:rPr>
          <w:rFonts w:ascii="Times New Roman" w:hAnsi="Times New Roman" w:cs="Times New Roman"/>
          <w:b/>
          <w:bCs/>
        </w:rPr>
        <w:t>Storia dell’arte contemporanea</w:t>
      </w:r>
    </w:p>
    <w:p w14:paraId="547E6427" w14:textId="5B95FEC9" w:rsidR="00B1493B" w:rsidRPr="00670309" w:rsidRDefault="00B1493B" w:rsidP="00B1493B">
      <w:pPr>
        <w:spacing w:after="0" w:line="240" w:lineRule="auto"/>
        <w:jc w:val="both"/>
        <w:rPr>
          <w:rFonts w:ascii="Times New Roman" w:hAnsi="Times New Roman" w:cs="Times New Roman"/>
        </w:rPr>
      </w:pPr>
      <w:r w:rsidRPr="00670309">
        <w:rPr>
          <w:rFonts w:ascii="Times New Roman" w:hAnsi="Times New Roman" w:cs="Times New Roman"/>
        </w:rPr>
        <w:t>Mentre l’arte contemporanea, oggi, ci circonda nel quotidiano e arricchisce la nostra vita sensibile e intellettuale, lo studio scientifico delle opere di artis</w:t>
      </w:r>
      <w:r w:rsidR="00AB4A44" w:rsidRPr="00670309">
        <w:rPr>
          <w:rFonts w:ascii="Times New Roman" w:hAnsi="Times New Roman" w:cs="Times New Roman"/>
        </w:rPr>
        <w:t xml:space="preserve">te e artisti </w:t>
      </w:r>
      <w:r w:rsidRPr="00670309">
        <w:rPr>
          <w:rFonts w:ascii="Times New Roman" w:hAnsi="Times New Roman" w:cs="Times New Roman"/>
        </w:rPr>
        <w:t xml:space="preserve">contemporanei ha </w:t>
      </w:r>
      <w:r w:rsidR="00AB4A44" w:rsidRPr="00670309">
        <w:rPr>
          <w:rFonts w:ascii="Times New Roman" w:hAnsi="Times New Roman" w:cs="Times New Roman"/>
        </w:rPr>
        <w:t>richiesto del</w:t>
      </w:r>
      <w:r w:rsidRPr="00670309">
        <w:rPr>
          <w:rFonts w:ascii="Times New Roman" w:hAnsi="Times New Roman" w:cs="Times New Roman"/>
        </w:rPr>
        <w:t xml:space="preserve"> tempo per </w:t>
      </w:r>
      <w:r w:rsidR="001E28BE" w:rsidRPr="00670309">
        <w:rPr>
          <w:rFonts w:ascii="Times New Roman" w:hAnsi="Times New Roman" w:cs="Times New Roman"/>
        </w:rPr>
        <w:t>entrare</w:t>
      </w:r>
      <w:r w:rsidRPr="00670309">
        <w:rPr>
          <w:rFonts w:ascii="Times New Roman" w:hAnsi="Times New Roman" w:cs="Times New Roman"/>
        </w:rPr>
        <w:t xml:space="preserve"> </w:t>
      </w:r>
      <w:r w:rsidR="001F32D6" w:rsidRPr="00670309">
        <w:rPr>
          <w:rFonts w:ascii="Times New Roman" w:hAnsi="Times New Roman" w:cs="Times New Roman"/>
        </w:rPr>
        <w:t xml:space="preserve">nelle </w:t>
      </w:r>
      <w:r w:rsidR="001E28BE" w:rsidRPr="00670309">
        <w:rPr>
          <w:rFonts w:ascii="Times New Roman" w:hAnsi="Times New Roman" w:cs="Times New Roman"/>
        </w:rPr>
        <w:t xml:space="preserve">facoltà </w:t>
      </w:r>
      <w:r w:rsidR="001F32D6" w:rsidRPr="00670309">
        <w:rPr>
          <w:rFonts w:ascii="Times New Roman" w:hAnsi="Times New Roman" w:cs="Times New Roman"/>
        </w:rPr>
        <w:t>universit</w:t>
      </w:r>
      <w:r w:rsidR="001E28BE" w:rsidRPr="00670309">
        <w:rPr>
          <w:rFonts w:ascii="Times New Roman" w:hAnsi="Times New Roman" w:cs="Times New Roman"/>
        </w:rPr>
        <w:t>arie</w:t>
      </w:r>
      <w:r w:rsidRPr="00670309">
        <w:rPr>
          <w:rFonts w:ascii="Times New Roman" w:hAnsi="Times New Roman" w:cs="Times New Roman"/>
        </w:rPr>
        <w:t xml:space="preserve">. Il premio Balzan vuole onorare </w:t>
      </w:r>
      <w:r w:rsidR="00CB6FA3" w:rsidRPr="00670309">
        <w:rPr>
          <w:rFonts w:ascii="Times New Roman" w:hAnsi="Times New Roman" w:cs="Times New Roman"/>
        </w:rPr>
        <w:t>chi è stato pioniere di</w:t>
      </w:r>
      <w:r w:rsidRPr="00670309">
        <w:rPr>
          <w:rFonts w:ascii="Times New Roman" w:hAnsi="Times New Roman" w:cs="Times New Roman"/>
        </w:rPr>
        <w:t xml:space="preserve"> questo campo di studi che comprende le arti figurative dal 1945 ad oggi. </w:t>
      </w:r>
    </w:p>
    <w:p w14:paraId="6146A2C9" w14:textId="01D16DC0" w:rsidR="002E3BFC" w:rsidRPr="00670309" w:rsidRDefault="00B1493B" w:rsidP="00B1493B">
      <w:pPr>
        <w:spacing w:after="0" w:line="240" w:lineRule="auto"/>
        <w:jc w:val="both"/>
        <w:rPr>
          <w:rFonts w:ascii="Times New Roman" w:hAnsi="Times New Roman" w:cs="Times New Roman"/>
        </w:rPr>
      </w:pPr>
      <w:r w:rsidRPr="00670309">
        <w:rPr>
          <w:rFonts w:ascii="Times New Roman" w:hAnsi="Times New Roman" w:cs="Times New Roman"/>
        </w:rPr>
        <w:t>La storia dell'arte si è affermata nella seconda metà del XIX secolo come disciplina accademica dedicata all'arte occidentale dell'età post-classica, ma fu con l'emergere del modernismo, alla fine del XIX secolo, che la critica e la teoria dell'arte contribuirono sempre più all'accettazione accademica dello studio delle opere delle artiste e degli artisti viventi. Tuttavia, dopo il contraccolpo della Seconda guerra mondiale, le storiche e gli storici dell'arte in Europa e negli Stati Uniti hanno dovuto attendere fino agli anni Settanta per espandere, in seno alle università, il tradizionale campo di ricerca all'epoca contemporanea. L'arte del secondo dopoguerra, con il suo contributo crescente al discorso estetico, ha essa stessa promosso la riforma metodologica della storia dell'arte accademica nel ricco contesto di mostre e biennali, musei e gallerie, monografie e riviste. Oggi, il contemporaneo costituisce il settore più ingente dell’insegnamento storico-artistico</w:t>
      </w:r>
      <w:r w:rsidR="00E93035" w:rsidRPr="00670309">
        <w:rPr>
          <w:rFonts w:ascii="Times New Roman" w:hAnsi="Times New Roman" w:cs="Times New Roman"/>
        </w:rPr>
        <w:t xml:space="preserve">, </w:t>
      </w:r>
      <w:r w:rsidRPr="00670309">
        <w:rPr>
          <w:rFonts w:ascii="Times New Roman" w:hAnsi="Times New Roman" w:cs="Times New Roman"/>
        </w:rPr>
        <w:t>coinvolge</w:t>
      </w:r>
      <w:r w:rsidR="00E93035" w:rsidRPr="00670309">
        <w:rPr>
          <w:rFonts w:ascii="Times New Roman" w:hAnsi="Times New Roman" w:cs="Times New Roman"/>
        </w:rPr>
        <w:t>ndo</w:t>
      </w:r>
      <w:r w:rsidRPr="00670309">
        <w:rPr>
          <w:rFonts w:ascii="Times New Roman" w:hAnsi="Times New Roman" w:cs="Times New Roman"/>
        </w:rPr>
        <w:t xml:space="preserve"> una molteplicità di attori e istituzioni all’interno del sistema dell’arte</w:t>
      </w:r>
      <w:r w:rsidR="00E93035" w:rsidRPr="00670309">
        <w:rPr>
          <w:rFonts w:ascii="Times New Roman" w:hAnsi="Times New Roman" w:cs="Times New Roman"/>
        </w:rPr>
        <w:t xml:space="preserve"> che insieme </w:t>
      </w:r>
      <w:r w:rsidRPr="00670309">
        <w:rPr>
          <w:rFonts w:ascii="Times New Roman" w:hAnsi="Times New Roman" w:cs="Times New Roman"/>
        </w:rPr>
        <w:t>concorrono a</w:t>
      </w:r>
      <w:r w:rsidR="00C37847" w:rsidRPr="00670309">
        <w:rPr>
          <w:rFonts w:ascii="Times New Roman" w:hAnsi="Times New Roman" w:cs="Times New Roman"/>
        </w:rPr>
        <w:t>d approfondire la conoscenza della</w:t>
      </w:r>
      <w:r w:rsidRPr="00670309">
        <w:rPr>
          <w:rFonts w:ascii="Times New Roman" w:hAnsi="Times New Roman" w:cs="Times New Roman"/>
        </w:rPr>
        <w:t xml:space="preserve"> </w:t>
      </w:r>
      <w:r w:rsidR="00C37847" w:rsidRPr="00670309">
        <w:rPr>
          <w:rFonts w:ascii="Times New Roman" w:hAnsi="Times New Roman" w:cs="Times New Roman"/>
        </w:rPr>
        <w:t>situazione</w:t>
      </w:r>
      <w:r w:rsidRPr="00670309">
        <w:rPr>
          <w:rFonts w:ascii="Times New Roman" w:hAnsi="Times New Roman" w:cs="Times New Roman"/>
        </w:rPr>
        <w:t xml:space="preserve"> estetica contemporanea.</w:t>
      </w:r>
      <w:r w:rsidR="002E3BFC" w:rsidRPr="00670309">
        <w:rPr>
          <w:rFonts w:ascii="Times New Roman" w:hAnsi="Times New Roman" w:cs="Times New Roman"/>
        </w:rPr>
        <w:br w:type="page"/>
      </w:r>
    </w:p>
    <w:p w14:paraId="7F591DAF" w14:textId="30BE39D6" w:rsidR="00670309" w:rsidRDefault="00C461FC" w:rsidP="00C461FC">
      <w:pPr>
        <w:spacing w:line="240" w:lineRule="auto"/>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14:anchorId="0CBD8CBB" wp14:editId="6BF66FAE">
            <wp:extent cx="578069" cy="580337"/>
            <wp:effectExtent l="0" t="0" r="0" b="0"/>
            <wp:docPr id="774837480" name="Immagine 1" descr="Immagine che contiene simbolo, logo, Elementi grafici,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15" name="Immagine 1" descr="Immagine che contiene simbolo, logo, Elementi grafici,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91" cy="588491"/>
                    </a:xfrm>
                    <a:prstGeom prst="rect">
                      <a:avLst/>
                    </a:prstGeom>
                  </pic:spPr>
                </pic:pic>
              </a:graphicData>
            </a:graphic>
          </wp:inline>
        </w:drawing>
      </w:r>
    </w:p>
    <w:p w14:paraId="3162962A" w14:textId="77777777" w:rsidR="004D62C5" w:rsidRPr="00670309" w:rsidRDefault="004D62C5" w:rsidP="004D62C5">
      <w:pPr>
        <w:spacing w:line="240" w:lineRule="auto"/>
        <w:jc w:val="center"/>
        <w:rPr>
          <w:rFonts w:ascii="Times New Roman" w:hAnsi="Times New Roman" w:cs="Times New Roman"/>
          <w:b/>
          <w:bCs/>
          <w:sz w:val="28"/>
          <w:szCs w:val="28"/>
        </w:rPr>
      </w:pPr>
      <w:r w:rsidRPr="00670309">
        <w:rPr>
          <w:rFonts w:ascii="Times New Roman" w:hAnsi="Times New Roman" w:cs="Times New Roman"/>
          <w:b/>
          <w:bCs/>
          <w:sz w:val="28"/>
          <w:szCs w:val="28"/>
        </w:rPr>
        <w:t>Le materie dei Premi Balzan 2025</w:t>
      </w:r>
    </w:p>
    <w:p w14:paraId="33EDED4D" w14:textId="77777777" w:rsidR="00670309" w:rsidRDefault="00670309" w:rsidP="002E3BFC">
      <w:pPr>
        <w:spacing w:line="240" w:lineRule="auto"/>
        <w:rPr>
          <w:rFonts w:ascii="Times New Roman" w:hAnsi="Times New Roman" w:cs="Times New Roman"/>
          <w:b/>
          <w:bCs/>
        </w:rPr>
      </w:pPr>
    </w:p>
    <w:p w14:paraId="3D1C9C22" w14:textId="5E0A760A" w:rsidR="004D62C5" w:rsidRPr="00D16D35" w:rsidRDefault="004D62C5" w:rsidP="00D16D35">
      <w:pPr>
        <w:spacing w:line="240" w:lineRule="auto"/>
        <w:jc w:val="center"/>
        <w:rPr>
          <w:rFonts w:ascii="Times New Roman" w:hAnsi="Times New Roman" w:cs="Times New Roman"/>
          <w:i/>
          <w:iCs/>
        </w:rPr>
      </w:pPr>
      <w:r w:rsidRPr="00D16D35">
        <w:rPr>
          <w:rFonts w:ascii="Times New Roman" w:hAnsi="Times New Roman" w:cs="Times New Roman"/>
          <w:i/>
          <w:iCs/>
        </w:rPr>
        <w:t>Scienze fisiche, matematiche, naturali e medicina</w:t>
      </w:r>
    </w:p>
    <w:p w14:paraId="519EF373" w14:textId="77777777" w:rsidR="00670309" w:rsidRDefault="00670309" w:rsidP="002E3BFC">
      <w:pPr>
        <w:spacing w:line="240" w:lineRule="auto"/>
        <w:rPr>
          <w:rFonts w:ascii="Times New Roman" w:hAnsi="Times New Roman" w:cs="Times New Roman"/>
          <w:b/>
          <w:bCs/>
        </w:rPr>
      </w:pPr>
    </w:p>
    <w:p w14:paraId="750A177C" w14:textId="49B576E4" w:rsidR="002E3BFC" w:rsidRPr="00670309" w:rsidRDefault="002E3BFC" w:rsidP="002E3BFC">
      <w:pPr>
        <w:spacing w:line="240" w:lineRule="auto"/>
        <w:rPr>
          <w:rFonts w:ascii="Times New Roman" w:hAnsi="Times New Roman" w:cs="Times New Roman"/>
          <w:b/>
          <w:bCs/>
        </w:rPr>
      </w:pPr>
      <w:r w:rsidRPr="00670309">
        <w:rPr>
          <w:rFonts w:ascii="Times New Roman" w:hAnsi="Times New Roman" w:cs="Times New Roman"/>
          <w:b/>
          <w:bCs/>
        </w:rPr>
        <w:t>Atomi e misura ultraprecisa del tempo</w:t>
      </w:r>
    </w:p>
    <w:p w14:paraId="7F8DAA7C" w14:textId="77777777" w:rsidR="00AC749F" w:rsidRPr="00670309" w:rsidRDefault="001B2B58" w:rsidP="00AC749F">
      <w:pPr>
        <w:spacing w:after="0" w:line="240" w:lineRule="auto"/>
        <w:jc w:val="both"/>
        <w:rPr>
          <w:rFonts w:ascii="Times New Roman" w:hAnsi="Times New Roman" w:cs="Times New Roman"/>
        </w:rPr>
      </w:pPr>
      <w:r w:rsidRPr="00670309">
        <w:rPr>
          <w:rFonts w:ascii="Times New Roman" w:hAnsi="Times New Roman" w:cs="Times New Roman"/>
        </w:rPr>
        <w:t>Misurare è un'attività specifica dell'uomo, dal punto di vista filosofico si potrebbe dire che è una sua creazione. In tal senso, più l'uomo migliora i propri strumenti e le proprie tecniche, più la precisione delle misurazioni si affina: di tutte le grandezze fondamentali della natura, infatti, è proprio il tempo quella che può essere misurata con maggiore precisione e accuratezza, grazie agli orologi atomici di ultima generazione che hanno raggiunto un livello di incertezza incredibilmente basso.</w:t>
      </w:r>
    </w:p>
    <w:p w14:paraId="553BBFE0" w14:textId="22C53313" w:rsidR="001B2B58" w:rsidRPr="00670309" w:rsidRDefault="001B2B58" w:rsidP="00AC749F">
      <w:pPr>
        <w:spacing w:after="0" w:line="240" w:lineRule="auto"/>
        <w:jc w:val="both"/>
        <w:rPr>
          <w:rFonts w:ascii="Times New Roman" w:hAnsi="Times New Roman" w:cs="Times New Roman"/>
        </w:rPr>
      </w:pPr>
      <w:r w:rsidRPr="00670309">
        <w:rPr>
          <w:rFonts w:ascii="Times New Roman" w:hAnsi="Times New Roman" w:cs="Times New Roman"/>
        </w:rPr>
        <w:t xml:space="preserve">Questo è il risultato della definizione stessa di tempo, che si basa sulle proprietà immutabili degli atomi, e degli spettacolari </w:t>
      </w:r>
      <w:r w:rsidR="00E36695" w:rsidRPr="00670309">
        <w:rPr>
          <w:rFonts w:ascii="Times New Roman" w:hAnsi="Times New Roman" w:cs="Times New Roman"/>
        </w:rPr>
        <w:t>avanzamenti</w:t>
      </w:r>
      <w:r w:rsidRPr="00670309">
        <w:rPr>
          <w:rFonts w:ascii="Times New Roman" w:hAnsi="Times New Roman" w:cs="Times New Roman"/>
        </w:rPr>
        <w:t xml:space="preserve"> nella </w:t>
      </w:r>
      <w:r w:rsidR="00F20323" w:rsidRPr="00670309">
        <w:rPr>
          <w:rFonts w:ascii="Times New Roman" w:hAnsi="Times New Roman" w:cs="Times New Roman"/>
        </w:rPr>
        <w:t>fisica</w:t>
      </w:r>
      <w:r w:rsidRPr="00670309">
        <w:rPr>
          <w:rFonts w:ascii="Times New Roman" w:hAnsi="Times New Roman" w:cs="Times New Roman"/>
        </w:rPr>
        <w:t xml:space="preserve"> atomica consentiti dallo sviluppo dei laser.</w:t>
      </w:r>
      <w:r w:rsidR="00632E60" w:rsidRPr="00670309">
        <w:rPr>
          <w:rFonts w:ascii="Times New Roman" w:hAnsi="Times New Roman" w:cs="Times New Roman"/>
        </w:rPr>
        <w:t xml:space="preserve"> </w:t>
      </w:r>
      <w:r w:rsidRPr="00670309">
        <w:rPr>
          <w:rFonts w:ascii="Times New Roman" w:hAnsi="Times New Roman" w:cs="Times New Roman"/>
        </w:rPr>
        <w:t>I progressi nella spettroscopia di precisione e la definizione sempre più accurata del tempo hanno poi contribuito a compiere scoperte decisive nei meccanismi fondamentali della natura.</w:t>
      </w:r>
    </w:p>
    <w:p w14:paraId="5CC7FC02" w14:textId="0622902A" w:rsidR="001B2B58" w:rsidRPr="00670309" w:rsidRDefault="001B2B58" w:rsidP="00AC749F">
      <w:pPr>
        <w:spacing w:line="240" w:lineRule="auto"/>
        <w:jc w:val="both"/>
        <w:rPr>
          <w:rFonts w:ascii="Times New Roman" w:hAnsi="Times New Roman" w:cs="Times New Roman"/>
        </w:rPr>
      </w:pPr>
      <w:r w:rsidRPr="00670309">
        <w:rPr>
          <w:rFonts w:ascii="Times New Roman" w:hAnsi="Times New Roman" w:cs="Times New Roman"/>
        </w:rPr>
        <w:t>A 100 anni dalla nascita della fisica quantistica, gli eccezionali livelli di controllo quantistico raggiunti negli orologi atomici</w:t>
      </w:r>
      <w:r w:rsidR="00BA1286" w:rsidRPr="00670309">
        <w:rPr>
          <w:rFonts w:ascii="Times New Roman" w:hAnsi="Times New Roman" w:cs="Times New Roman"/>
        </w:rPr>
        <w:t xml:space="preserve">, anche grazie </w:t>
      </w:r>
      <w:r w:rsidR="00932986" w:rsidRPr="00670309">
        <w:rPr>
          <w:rFonts w:ascii="Times New Roman" w:hAnsi="Times New Roman" w:cs="Times New Roman"/>
        </w:rPr>
        <w:t>al raffreddamento di gas atomici,</w:t>
      </w:r>
      <w:r w:rsidRPr="00670309">
        <w:rPr>
          <w:rFonts w:ascii="Times New Roman" w:hAnsi="Times New Roman" w:cs="Times New Roman"/>
        </w:rPr>
        <w:t xml:space="preserve"> stanno ora favorendo nuovi entusiasmanti sviluppi anche nel campo del</w:t>
      </w:r>
      <w:r w:rsidR="00BB2B70" w:rsidRPr="00670309">
        <w:rPr>
          <w:rFonts w:ascii="Times New Roman" w:hAnsi="Times New Roman" w:cs="Times New Roman"/>
        </w:rPr>
        <w:t>la s</w:t>
      </w:r>
      <w:r w:rsidR="001C322B" w:rsidRPr="00670309">
        <w:rPr>
          <w:rFonts w:ascii="Times New Roman" w:hAnsi="Times New Roman" w:cs="Times New Roman"/>
        </w:rPr>
        <w:t xml:space="preserve">ensoristica </w:t>
      </w:r>
      <w:r w:rsidRPr="00670309">
        <w:rPr>
          <w:rFonts w:ascii="Times New Roman" w:hAnsi="Times New Roman" w:cs="Times New Roman"/>
        </w:rPr>
        <w:t>e dell'informatica quantistic</w:t>
      </w:r>
      <w:r w:rsidR="001C322B" w:rsidRPr="00670309">
        <w:rPr>
          <w:rFonts w:ascii="Times New Roman" w:hAnsi="Times New Roman" w:cs="Times New Roman"/>
        </w:rPr>
        <w:t>he</w:t>
      </w:r>
      <w:r w:rsidRPr="00670309">
        <w:rPr>
          <w:rFonts w:ascii="Times New Roman" w:hAnsi="Times New Roman" w:cs="Times New Roman"/>
        </w:rPr>
        <w:t>.</w:t>
      </w:r>
      <w:r w:rsidR="00932986" w:rsidRPr="00670309">
        <w:rPr>
          <w:rFonts w:ascii="Times New Roman" w:hAnsi="Times New Roman" w:cs="Times New Roman"/>
        </w:rPr>
        <w:tab/>
      </w:r>
      <w:r w:rsidR="00632E60" w:rsidRPr="00670309">
        <w:rPr>
          <w:rFonts w:ascii="Times New Roman" w:hAnsi="Times New Roman" w:cs="Times New Roman"/>
        </w:rPr>
        <w:br/>
      </w:r>
      <w:r w:rsidR="00426F26" w:rsidRPr="00670309">
        <w:rPr>
          <w:rFonts w:ascii="Times New Roman" w:hAnsi="Times New Roman" w:cs="Times New Roman"/>
        </w:rPr>
        <w:t>Inoltre,</w:t>
      </w:r>
      <w:r w:rsidRPr="00670309">
        <w:rPr>
          <w:rFonts w:ascii="Times New Roman" w:hAnsi="Times New Roman" w:cs="Times New Roman"/>
        </w:rPr>
        <w:t xml:space="preserve"> gli orologi atomici hanno </w:t>
      </w:r>
      <w:r w:rsidR="00632E60" w:rsidRPr="00670309">
        <w:rPr>
          <w:rFonts w:ascii="Times New Roman" w:hAnsi="Times New Roman" w:cs="Times New Roman"/>
        </w:rPr>
        <w:t>aperto la via a</w:t>
      </w:r>
      <w:r w:rsidRPr="00670309">
        <w:rPr>
          <w:rFonts w:ascii="Times New Roman" w:hAnsi="Times New Roman" w:cs="Times New Roman"/>
        </w:rPr>
        <w:t xml:space="preserve"> nuove tecnologie e applicazioni in una serie di </w:t>
      </w:r>
      <w:r w:rsidR="00632E60" w:rsidRPr="00670309">
        <w:rPr>
          <w:rFonts w:ascii="Times New Roman" w:hAnsi="Times New Roman" w:cs="Times New Roman"/>
        </w:rPr>
        <w:t>discipline</w:t>
      </w:r>
      <w:r w:rsidRPr="00670309">
        <w:rPr>
          <w:rFonts w:ascii="Times New Roman" w:hAnsi="Times New Roman" w:cs="Times New Roman"/>
        </w:rPr>
        <w:t xml:space="preserve"> diverse </w:t>
      </w:r>
      <w:r w:rsidR="00632E60" w:rsidRPr="00670309">
        <w:rPr>
          <w:rFonts w:ascii="Times New Roman" w:hAnsi="Times New Roman" w:cs="Times New Roman"/>
        </w:rPr>
        <w:t>da</w:t>
      </w:r>
      <w:r w:rsidRPr="00670309">
        <w:rPr>
          <w:rFonts w:ascii="Times New Roman" w:hAnsi="Times New Roman" w:cs="Times New Roman"/>
        </w:rPr>
        <w:t>lla fisica, ad esempio nelle scienze della terra, per la navigazione terrestre e spaziale, e per la sincronizzazione definitiva a lunga distanza di misure e processi.</w:t>
      </w:r>
    </w:p>
    <w:p w14:paraId="67BD5265" w14:textId="77777777" w:rsidR="001B2B58" w:rsidRPr="00670309" w:rsidRDefault="001B2B58" w:rsidP="002E3BFC">
      <w:pPr>
        <w:spacing w:line="240" w:lineRule="auto"/>
        <w:rPr>
          <w:rFonts w:ascii="Times New Roman" w:hAnsi="Times New Roman" w:cs="Times New Roman"/>
        </w:rPr>
      </w:pPr>
    </w:p>
    <w:p w14:paraId="440D6A1E" w14:textId="77777777" w:rsidR="0091793A" w:rsidRPr="00670309" w:rsidRDefault="0091793A" w:rsidP="002E3BFC">
      <w:pPr>
        <w:spacing w:line="240" w:lineRule="auto"/>
        <w:rPr>
          <w:rFonts w:ascii="Times New Roman" w:hAnsi="Times New Roman" w:cs="Times New Roman"/>
          <w:b/>
          <w:bCs/>
        </w:rPr>
      </w:pPr>
    </w:p>
    <w:p w14:paraId="1F33E204" w14:textId="6B695C78" w:rsidR="002E3BFC" w:rsidRPr="00670309" w:rsidRDefault="002E3BFC" w:rsidP="002E3BFC">
      <w:pPr>
        <w:spacing w:line="240" w:lineRule="auto"/>
        <w:rPr>
          <w:rFonts w:ascii="Times New Roman" w:hAnsi="Times New Roman" w:cs="Times New Roman"/>
          <w:b/>
          <w:bCs/>
        </w:rPr>
      </w:pPr>
      <w:r w:rsidRPr="00670309">
        <w:rPr>
          <w:rFonts w:ascii="Times New Roman" w:hAnsi="Times New Roman" w:cs="Times New Roman"/>
          <w:b/>
          <w:bCs/>
        </w:rPr>
        <w:t>Terapia genica o con cellule geneticamente modificate</w:t>
      </w:r>
    </w:p>
    <w:p w14:paraId="17D7F5C0" w14:textId="3AB8140A" w:rsidR="004653D7" w:rsidRPr="00670309" w:rsidRDefault="00383687" w:rsidP="004653D7">
      <w:pPr>
        <w:spacing w:after="0" w:line="240" w:lineRule="auto"/>
        <w:jc w:val="both"/>
        <w:rPr>
          <w:rFonts w:ascii="Times New Roman" w:hAnsi="Times New Roman" w:cs="Times New Roman"/>
        </w:rPr>
      </w:pPr>
      <w:r w:rsidRPr="00670309">
        <w:rPr>
          <w:rFonts w:ascii="Times New Roman" w:hAnsi="Times New Roman" w:cs="Times New Roman"/>
        </w:rPr>
        <w:t xml:space="preserve">Negli ultimi 20 anni la ricerca di base nella terapia genica ha </w:t>
      </w:r>
      <w:r w:rsidR="00F759A8" w:rsidRPr="00670309">
        <w:rPr>
          <w:rFonts w:ascii="Times New Roman" w:hAnsi="Times New Roman" w:cs="Times New Roman"/>
        </w:rPr>
        <w:t>avuto un impatto clinico</w:t>
      </w:r>
      <w:r w:rsidRPr="00670309">
        <w:rPr>
          <w:rFonts w:ascii="Times New Roman" w:hAnsi="Times New Roman" w:cs="Times New Roman"/>
        </w:rPr>
        <w:t xml:space="preserve"> significativ</w:t>
      </w:r>
      <w:r w:rsidR="00F759A8" w:rsidRPr="00670309">
        <w:rPr>
          <w:rFonts w:ascii="Times New Roman" w:hAnsi="Times New Roman" w:cs="Times New Roman"/>
        </w:rPr>
        <w:t xml:space="preserve">o nel trattamento di </w:t>
      </w:r>
      <w:r w:rsidR="002B68D5" w:rsidRPr="00670309">
        <w:rPr>
          <w:rFonts w:ascii="Times New Roman" w:hAnsi="Times New Roman" w:cs="Times New Roman"/>
        </w:rPr>
        <w:t>diverse patologie</w:t>
      </w:r>
      <w:r w:rsidRPr="00670309">
        <w:rPr>
          <w:rFonts w:ascii="Times New Roman" w:hAnsi="Times New Roman" w:cs="Times New Roman"/>
        </w:rPr>
        <w:t xml:space="preserve">, in particolare </w:t>
      </w:r>
      <w:r w:rsidR="002B68D5" w:rsidRPr="00670309">
        <w:rPr>
          <w:rFonts w:ascii="Times New Roman" w:hAnsi="Times New Roman" w:cs="Times New Roman"/>
        </w:rPr>
        <w:t>in campo ematologico</w:t>
      </w:r>
      <w:r w:rsidRPr="00670309">
        <w:rPr>
          <w:rFonts w:ascii="Times New Roman" w:hAnsi="Times New Roman" w:cs="Times New Roman"/>
        </w:rPr>
        <w:t xml:space="preserve">, ma </w:t>
      </w:r>
      <w:r w:rsidR="00522326" w:rsidRPr="00670309">
        <w:rPr>
          <w:rFonts w:ascii="Times New Roman" w:hAnsi="Times New Roman" w:cs="Times New Roman"/>
        </w:rPr>
        <w:t xml:space="preserve">è attualmente ragionevole </w:t>
      </w:r>
      <w:r w:rsidR="00A8137D" w:rsidRPr="00670309">
        <w:rPr>
          <w:rFonts w:ascii="Times New Roman" w:hAnsi="Times New Roman" w:cs="Times New Roman"/>
        </w:rPr>
        <w:t>aspettarsi</w:t>
      </w:r>
      <w:r w:rsidR="004653D7" w:rsidRPr="00670309">
        <w:rPr>
          <w:rFonts w:ascii="Times New Roman" w:hAnsi="Times New Roman" w:cs="Times New Roman"/>
        </w:rPr>
        <w:t xml:space="preserve"> anche risultati positivi</w:t>
      </w:r>
      <w:r w:rsidRPr="00670309">
        <w:rPr>
          <w:rFonts w:ascii="Times New Roman" w:hAnsi="Times New Roman" w:cs="Times New Roman"/>
        </w:rPr>
        <w:t xml:space="preserve"> nel campo generale della medicina di precisione, detta anche personalizzata o targettizzata, che è indirizzata a </w:t>
      </w:r>
      <w:r w:rsidR="00F859A9" w:rsidRPr="00670309">
        <w:rPr>
          <w:rFonts w:ascii="Times New Roman" w:hAnsi="Times New Roman" w:cs="Times New Roman"/>
        </w:rPr>
        <w:t>individuare</w:t>
      </w:r>
      <w:r w:rsidRPr="00670309">
        <w:rPr>
          <w:rFonts w:ascii="Times New Roman" w:hAnsi="Times New Roman" w:cs="Times New Roman"/>
        </w:rPr>
        <w:t xml:space="preserve"> quanto più precocemente ogni malattia e fornire i mezzi più adeguati </w:t>
      </w:r>
      <w:r w:rsidR="00522326" w:rsidRPr="00670309">
        <w:rPr>
          <w:rFonts w:ascii="Times New Roman" w:hAnsi="Times New Roman" w:cs="Times New Roman"/>
        </w:rPr>
        <w:t>a</w:t>
      </w:r>
      <w:r w:rsidRPr="00670309">
        <w:rPr>
          <w:rFonts w:ascii="Times New Roman" w:hAnsi="Times New Roman" w:cs="Times New Roman"/>
        </w:rPr>
        <w:t xml:space="preserve"> curarla in base alle caratteristiche del paziente.</w:t>
      </w:r>
    </w:p>
    <w:p w14:paraId="415B9E2D" w14:textId="3A8985DD" w:rsidR="008F138C" w:rsidRPr="00670309" w:rsidRDefault="00383687" w:rsidP="008F138C">
      <w:pPr>
        <w:spacing w:after="0" w:line="240" w:lineRule="auto"/>
        <w:jc w:val="both"/>
        <w:rPr>
          <w:rFonts w:ascii="Times New Roman" w:hAnsi="Times New Roman" w:cs="Times New Roman"/>
        </w:rPr>
      </w:pPr>
      <w:r w:rsidRPr="00670309">
        <w:rPr>
          <w:rFonts w:ascii="Times New Roman" w:hAnsi="Times New Roman" w:cs="Times New Roman"/>
        </w:rPr>
        <w:t xml:space="preserve">Questi progressi si basano, tra l'altro, su importanti </w:t>
      </w:r>
      <w:r w:rsidR="00A8137D" w:rsidRPr="00670309">
        <w:rPr>
          <w:rFonts w:ascii="Times New Roman" w:hAnsi="Times New Roman" w:cs="Times New Roman"/>
        </w:rPr>
        <w:t xml:space="preserve">avanzamenti </w:t>
      </w:r>
      <w:r w:rsidRPr="00670309">
        <w:rPr>
          <w:rFonts w:ascii="Times New Roman" w:hAnsi="Times New Roman" w:cs="Times New Roman"/>
        </w:rPr>
        <w:t>tecnologici</w:t>
      </w:r>
      <w:r w:rsidR="00281F83" w:rsidRPr="00670309">
        <w:rPr>
          <w:rFonts w:ascii="Times New Roman" w:hAnsi="Times New Roman" w:cs="Times New Roman"/>
        </w:rPr>
        <w:t>,</w:t>
      </w:r>
      <w:r w:rsidRPr="00670309">
        <w:rPr>
          <w:rFonts w:ascii="Times New Roman" w:hAnsi="Times New Roman" w:cs="Times New Roman"/>
        </w:rPr>
        <w:t xml:space="preserve"> giunti a compimento dopo decenni di sforzi e fallimenti, che spaziano dai vettori virali e non virali per il trasferimento dei geni, alle tecnologie di editing genico. Fanno parte di queste tecniche le cellule modificate ex vivo (ovvero all'esterno dell'organismo) seguite dal trasferimento a</w:t>
      </w:r>
      <w:r w:rsidR="0079499F" w:rsidRPr="00670309">
        <w:rPr>
          <w:rFonts w:ascii="Times New Roman" w:hAnsi="Times New Roman" w:cs="Times New Roman"/>
        </w:rPr>
        <w:t>l</w:t>
      </w:r>
      <w:r w:rsidRPr="00670309">
        <w:rPr>
          <w:rFonts w:ascii="Times New Roman" w:hAnsi="Times New Roman" w:cs="Times New Roman"/>
        </w:rPr>
        <w:t xml:space="preserve"> pazient</w:t>
      </w:r>
      <w:r w:rsidR="0079499F" w:rsidRPr="00670309">
        <w:rPr>
          <w:rFonts w:ascii="Times New Roman" w:hAnsi="Times New Roman" w:cs="Times New Roman"/>
        </w:rPr>
        <w:t>e</w:t>
      </w:r>
      <w:r w:rsidRPr="00670309">
        <w:rPr>
          <w:rFonts w:ascii="Times New Roman" w:hAnsi="Times New Roman" w:cs="Times New Roman"/>
        </w:rPr>
        <w:t xml:space="preserve">, nonché la somministrazione diretta in vivo (all'interno dell'organismo) utilizzando vari vettori. Le patologie che finora sono state </w:t>
      </w:r>
      <w:r w:rsidR="008F138C" w:rsidRPr="00670309">
        <w:rPr>
          <w:rFonts w:ascii="Times New Roman" w:hAnsi="Times New Roman" w:cs="Times New Roman"/>
        </w:rPr>
        <w:t>trattate</w:t>
      </w:r>
      <w:r w:rsidRPr="00670309">
        <w:rPr>
          <w:rFonts w:ascii="Times New Roman" w:hAnsi="Times New Roman" w:cs="Times New Roman"/>
        </w:rPr>
        <w:t xml:space="preserve"> </w:t>
      </w:r>
      <w:r w:rsidR="008F138C" w:rsidRPr="00670309">
        <w:rPr>
          <w:rFonts w:ascii="Times New Roman" w:hAnsi="Times New Roman" w:cs="Times New Roman"/>
        </w:rPr>
        <w:t xml:space="preserve">con </w:t>
      </w:r>
      <w:r w:rsidRPr="00670309">
        <w:rPr>
          <w:rFonts w:ascii="Times New Roman" w:hAnsi="Times New Roman" w:cs="Times New Roman"/>
        </w:rPr>
        <w:t>questi approcci includono le carenze genetiche delle cellule ematopoietiche come talassemia</w:t>
      </w:r>
      <w:r w:rsidR="008F3355" w:rsidRPr="00670309">
        <w:rPr>
          <w:rFonts w:ascii="Times New Roman" w:hAnsi="Times New Roman" w:cs="Times New Roman"/>
        </w:rPr>
        <w:t>,</w:t>
      </w:r>
      <w:r w:rsidRPr="00670309">
        <w:rPr>
          <w:rFonts w:ascii="Times New Roman" w:hAnsi="Times New Roman" w:cs="Times New Roman"/>
        </w:rPr>
        <w:t xml:space="preserve"> </w:t>
      </w:r>
      <w:r w:rsidR="006D5B46" w:rsidRPr="00670309">
        <w:rPr>
          <w:rFonts w:ascii="Times New Roman" w:hAnsi="Times New Roman" w:cs="Times New Roman"/>
        </w:rPr>
        <w:t>anemia</w:t>
      </w:r>
      <w:r w:rsidRPr="00670309">
        <w:rPr>
          <w:rFonts w:ascii="Times New Roman" w:hAnsi="Times New Roman" w:cs="Times New Roman"/>
        </w:rPr>
        <w:t xml:space="preserve"> falciforme</w:t>
      </w:r>
      <w:r w:rsidR="008F3355" w:rsidRPr="00670309">
        <w:rPr>
          <w:rFonts w:ascii="Times New Roman" w:hAnsi="Times New Roman" w:cs="Times New Roman"/>
        </w:rPr>
        <w:t xml:space="preserve"> e tumori ematologici nell’adulto e nel bambino</w:t>
      </w:r>
      <w:r w:rsidRPr="00670309">
        <w:rPr>
          <w:rFonts w:ascii="Times New Roman" w:hAnsi="Times New Roman" w:cs="Times New Roman"/>
        </w:rPr>
        <w:t>.</w:t>
      </w:r>
    </w:p>
    <w:p w14:paraId="1E351241" w14:textId="107B30F4" w:rsidR="0087156F" w:rsidRPr="00670309" w:rsidRDefault="00383687" w:rsidP="00F37334">
      <w:pPr>
        <w:spacing w:line="240" w:lineRule="auto"/>
        <w:jc w:val="both"/>
        <w:rPr>
          <w:rFonts w:ascii="Times New Roman" w:hAnsi="Times New Roman" w:cs="Times New Roman"/>
        </w:rPr>
      </w:pPr>
      <w:r w:rsidRPr="00670309">
        <w:rPr>
          <w:rFonts w:ascii="Times New Roman" w:hAnsi="Times New Roman" w:cs="Times New Roman"/>
        </w:rPr>
        <w:t xml:space="preserve">I contributi innovativi allo sviluppo e all'impatto clinico della terapia genica somatica e delle cellule modificate geneticamente possono costituire un pilastro nella prevenzione e nel trattamento </w:t>
      </w:r>
      <w:r w:rsidR="004F0BAB" w:rsidRPr="00670309">
        <w:rPr>
          <w:rFonts w:ascii="Times New Roman" w:hAnsi="Times New Roman" w:cs="Times New Roman"/>
        </w:rPr>
        <w:t>di svariate patologie</w:t>
      </w:r>
      <w:r w:rsidRPr="00670309">
        <w:rPr>
          <w:rFonts w:ascii="Times New Roman" w:hAnsi="Times New Roman" w:cs="Times New Roman"/>
        </w:rPr>
        <w:t xml:space="preserve"> attuali e future.</w:t>
      </w:r>
    </w:p>
    <w:sectPr w:rsidR="0087156F" w:rsidRPr="00670309" w:rsidSect="002040D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E"/>
    <w:rsid w:val="000B55D4"/>
    <w:rsid w:val="00160418"/>
    <w:rsid w:val="001A33E3"/>
    <w:rsid w:val="001B2B58"/>
    <w:rsid w:val="001C322B"/>
    <w:rsid w:val="001E28BE"/>
    <w:rsid w:val="001F32D6"/>
    <w:rsid w:val="001F65FF"/>
    <w:rsid w:val="002040D7"/>
    <w:rsid w:val="0023560B"/>
    <w:rsid w:val="002364D6"/>
    <w:rsid w:val="00265590"/>
    <w:rsid w:val="00281F83"/>
    <w:rsid w:val="002839D2"/>
    <w:rsid w:val="002919F7"/>
    <w:rsid w:val="002965EA"/>
    <w:rsid w:val="002B68D5"/>
    <w:rsid w:val="002E3BFC"/>
    <w:rsid w:val="003146B1"/>
    <w:rsid w:val="00317A7A"/>
    <w:rsid w:val="00380B2C"/>
    <w:rsid w:val="00383687"/>
    <w:rsid w:val="00412162"/>
    <w:rsid w:val="004226B8"/>
    <w:rsid w:val="00426F26"/>
    <w:rsid w:val="004331C8"/>
    <w:rsid w:val="004653D7"/>
    <w:rsid w:val="004707CB"/>
    <w:rsid w:val="004D62C5"/>
    <w:rsid w:val="004F0BAB"/>
    <w:rsid w:val="00502B75"/>
    <w:rsid w:val="00522326"/>
    <w:rsid w:val="00591DB7"/>
    <w:rsid w:val="005B6D1F"/>
    <w:rsid w:val="005E7EB8"/>
    <w:rsid w:val="00632E60"/>
    <w:rsid w:val="00670309"/>
    <w:rsid w:val="006877B7"/>
    <w:rsid w:val="006D5B46"/>
    <w:rsid w:val="007135A0"/>
    <w:rsid w:val="007269A8"/>
    <w:rsid w:val="00743F94"/>
    <w:rsid w:val="0077360C"/>
    <w:rsid w:val="0079499F"/>
    <w:rsid w:val="007D4594"/>
    <w:rsid w:val="007E7DA3"/>
    <w:rsid w:val="00805AF6"/>
    <w:rsid w:val="0087156F"/>
    <w:rsid w:val="00877B96"/>
    <w:rsid w:val="00890986"/>
    <w:rsid w:val="008F138C"/>
    <w:rsid w:val="008F3355"/>
    <w:rsid w:val="0091793A"/>
    <w:rsid w:val="00932986"/>
    <w:rsid w:val="00933409"/>
    <w:rsid w:val="0095437B"/>
    <w:rsid w:val="009715E8"/>
    <w:rsid w:val="00977B98"/>
    <w:rsid w:val="009C1ED1"/>
    <w:rsid w:val="00A8137D"/>
    <w:rsid w:val="00AB4A44"/>
    <w:rsid w:val="00AC749F"/>
    <w:rsid w:val="00AF6765"/>
    <w:rsid w:val="00B00304"/>
    <w:rsid w:val="00B1493B"/>
    <w:rsid w:val="00B36A81"/>
    <w:rsid w:val="00B6031D"/>
    <w:rsid w:val="00BA1286"/>
    <w:rsid w:val="00BB2B70"/>
    <w:rsid w:val="00C3777C"/>
    <w:rsid w:val="00C37847"/>
    <w:rsid w:val="00C461FC"/>
    <w:rsid w:val="00C5740E"/>
    <w:rsid w:val="00CB6FA3"/>
    <w:rsid w:val="00CC76CC"/>
    <w:rsid w:val="00D16D35"/>
    <w:rsid w:val="00D46BD2"/>
    <w:rsid w:val="00D521DD"/>
    <w:rsid w:val="00D76487"/>
    <w:rsid w:val="00D97516"/>
    <w:rsid w:val="00E22884"/>
    <w:rsid w:val="00E36695"/>
    <w:rsid w:val="00E93035"/>
    <w:rsid w:val="00EE0F4F"/>
    <w:rsid w:val="00F20323"/>
    <w:rsid w:val="00F37334"/>
    <w:rsid w:val="00F60A67"/>
    <w:rsid w:val="00F678EA"/>
    <w:rsid w:val="00F759A8"/>
    <w:rsid w:val="00F859A9"/>
    <w:rsid w:val="00F9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32E4"/>
  <w15:chartTrackingRefBased/>
  <w15:docId w15:val="{7E34E1C9-06FF-43B4-AECC-E1822B3A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7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7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740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740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740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740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740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740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740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740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740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740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740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740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74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74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74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74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7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74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740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74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740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740E"/>
    <w:rPr>
      <w:i/>
      <w:iCs/>
      <w:color w:val="404040" w:themeColor="text1" w:themeTint="BF"/>
    </w:rPr>
  </w:style>
  <w:style w:type="paragraph" w:styleId="Paragrafoelenco">
    <w:name w:val="List Paragraph"/>
    <w:basedOn w:val="Normale"/>
    <w:uiPriority w:val="34"/>
    <w:qFormat/>
    <w:rsid w:val="00C5740E"/>
    <w:pPr>
      <w:ind w:left="720"/>
      <w:contextualSpacing/>
    </w:pPr>
  </w:style>
  <w:style w:type="character" w:styleId="Enfasiintensa">
    <w:name w:val="Intense Emphasis"/>
    <w:basedOn w:val="Carpredefinitoparagrafo"/>
    <w:uiPriority w:val="21"/>
    <w:qFormat/>
    <w:rsid w:val="00C5740E"/>
    <w:rPr>
      <w:i/>
      <w:iCs/>
      <w:color w:val="0F4761" w:themeColor="accent1" w:themeShade="BF"/>
    </w:rPr>
  </w:style>
  <w:style w:type="paragraph" w:styleId="Citazioneintensa">
    <w:name w:val="Intense Quote"/>
    <w:basedOn w:val="Normale"/>
    <w:next w:val="Normale"/>
    <w:link w:val="CitazioneintensaCarattere"/>
    <w:uiPriority w:val="30"/>
    <w:qFormat/>
    <w:rsid w:val="00C57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740E"/>
    <w:rPr>
      <w:i/>
      <w:iCs/>
      <w:color w:val="0F4761" w:themeColor="accent1" w:themeShade="BF"/>
    </w:rPr>
  </w:style>
  <w:style w:type="character" w:styleId="Riferimentointenso">
    <w:name w:val="Intense Reference"/>
    <w:basedOn w:val="Carpredefinitoparagrafo"/>
    <w:uiPriority w:val="32"/>
    <w:qFormat/>
    <w:rsid w:val="00C5740E"/>
    <w:rPr>
      <w:b/>
      <w:bCs/>
      <w:smallCaps/>
      <w:color w:val="0F4761" w:themeColor="accent1" w:themeShade="BF"/>
      <w:spacing w:val="5"/>
    </w:rPr>
  </w:style>
  <w:style w:type="paragraph" w:styleId="Revisione">
    <w:name w:val="Revision"/>
    <w:hidden/>
    <w:uiPriority w:val="99"/>
    <w:semiHidden/>
    <w:rsid w:val="00713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EF448-8FC8-49A7-A8B9-C20EA5AB6B1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1184E5E1-A402-44B8-A8D4-A921FBEB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33476-AC8E-45AA-9771-108EBD4E6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945</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c:description/>
  <cp:lastModifiedBy>Marcello Foresti</cp:lastModifiedBy>
  <cp:revision>28</cp:revision>
  <dcterms:created xsi:type="dcterms:W3CDTF">2025-05-13T09:07:00Z</dcterms:created>
  <dcterms:modified xsi:type="dcterms:W3CDTF">2025-05-19T10:03:00Z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