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F691" w14:textId="77777777" w:rsidR="00BA11B6" w:rsidRDefault="00BA11B6" w:rsidP="00BA11B6">
      <w:pPr>
        <w:jc w:val="both"/>
        <w:rPr>
          <w:sz w:val="22"/>
          <w:szCs w:val="22"/>
          <w:lang w:val="it-IT"/>
        </w:rPr>
      </w:pPr>
    </w:p>
    <w:p w14:paraId="2EA19F89" w14:textId="23B272E9" w:rsidR="00BA11B6" w:rsidRPr="00D26D94" w:rsidRDefault="00626497" w:rsidP="003D2F2F">
      <w:pPr>
        <w:jc w:val="center"/>
        <w:rPr>
          <w:b/>
          <w:bCs/>
          <w:sz w:val="26"/>
          <w:szCs w:val="26"/>
          <w:lang w:val="de-DE"/>
        </w:rPr>
      </w:pPr>
      <w:r w:rsidRPr="00D26D94">
        <w:rPr>
          <w:b/>
          <w:bCs/>
          <w:sz w:val="26"/>
          <w:szCs w:val="26"/>
          <w:lang w:val="de-DE"/>
        </w:rPr>
        <w:t>Le</w:t>
      </w:r>
      <w:r w:rsidR="002E688C" w:rsidRPr="00D26D94">
        <w:rPr>
          <w:b/>
          <w:bCs/>
          <w:sz w:val="26"/>
          <w:szCs w:val="26"/>
          <w:lang w:val="de-DE"/>
        </w:rPr>
        <w:t>s</w:t>
      </w:r>
      <w:r w:rsidRPr="00D26D94">
        <w:rPr>
          <w:b/>
          <w:bCs/>
          <w:sz w:val="26"/>
          <w:szCs w:val="26"/>
          <w:lang w:val="de-DE"/>
        </w:rPr>
        <w:t xml:space="preserve"> mat</w:t>
      </w:r>
      <w:r w:rsidR="002E688C" w:rsidRPr="00D26D94">
        <w:rPr>
          <w:b/>
          <w:bCs/>
          <w:sz w:val="26"/>
          <w:szCs w:val="26"/>
          <w:lang w:val="de-DE"/>
        </w:rPr>
        <w:t>ières</w:t>
      </w:r>
      <w:r w:rsidRPr="00D26D94">
        <w:rPr>
          <w:b/>
          <w:bCs/>
          <w:sz w:val="26"/>
          <w:szCs w:val="26"/>
          <w:lang w:val="de-DE"/>
        </w:rPr>
        <w:t xml:space="preserve"> </w:t>
      </w:r>
      <w:r w:rsidR="003D2F2F" w:rsidRPr="00D26D94">
        <w:rPr>
          <w:b/>
          <w:bCs/>
          <w:sz w:val="26"/>
          <w:szCs w:val="26"/>
          <w:lang w:val="de-DE"/>
        </w:rPr>
        <w:t>d</w:t>
      </w:r>
      <w:r w:rsidR="00D26D94" w:rsidRPr="00D26D94">
        <w:rPr>
          <w:b/>
          <w:bCs/>
          <w:sz w:val="26"/>
          <w:szCs w:val="26"/>
          <w:lang w:val="de-DE"/>
        </w:rPr>
        <w:t>u</w:t>
      </w:r>
      <w:r w:rsidR="003D2F2F" w:rsidRPr="00D26D94">
        <w:rPr>
          <w:b/>
          <w:bCs/>
          <w:sz w:val="26"/>
          <w:szCs w:val="26"/>
          <w:lang w:val="de-DE"/>
        </w:rPr>
        <w:t xml:space="preserve"> Pr</w:t>
      </w:r>
      <w:r w:rsidR="00D26D94" w:rsidRPr="00D26D94">
        <w:rPr>
          <w:b/>
          <w:bCs/>
          <w:sz w:val="26"/>
          <w:szCs w:val="26"/>
          <w:lang w:val="de-DE"/>
        </w:rPr>
        <w:t>ix</w:t>
      </w:r>
      <w:r w:rsidR="003D2F2F" w:rsidRPr="00D26D94">
        <w:rPr>
          <w:b/>
          <w:bCs/>
          <w:sz w:val="26"/>
          <w:szCs w:val="26"/>
          <w:lang w:val="de-DE"/>
        </w:rPr>
        <w:t xml:space="preserve"> Balzan 2026</w:t>
      </w:r>
    </w:p>
    <w:p w14:paraId="779AACE1" w14:textId="77777777" w:rsidR="00BA11B6" w:rsidRPr="00D26D94" w:rsidRDefault="00BA11B6" w:rsidP="00BA11B6">
      <w:pPr>
        <w:jc w:val="both"/>
        <w:rPr>
          <w:sz w:val="22"/>
          <w:szCs w:val="22"/>
          <w:lang w:val="de-DE"/>
        </w:rPr>
      </w:pPr>
    </w:p>
    <w:p w14:paraId="6B3F38D3" w14:textId="77777777" w:rsidR="003D2F2F" w:rsidRPr="00D26D94" w:rsidRDefault="003D2F2F" w:rsidP="00BA11B6">
      <w:pPr>
        <w:jc w:val="both"/>
        <w:rPr>
          <w:b/>
          <w:bCs/>
          <w:sz w:val="24"/>
          <w:szCs w:val="24"/>
          <w:lang w:val="de-DE"/>
        </w:rPr>
      </w:pPr>
    </w:p>
    <w:p w14:paraId="063C3B09" w14:textId="77777777" w:rsidR="00BA11B6" w:rsidRPr="00BA11B6" w:rsidRDefault="00BA11B6" w:rsidP="00BA11B6">
      <w:pPr>
        <w:jc w:val="both"/>
        <w:rPr>
          <w:sz w:val="22"/>
          <w:szCs w:val="22"/>
        </w:rPr>
      </w:pPr>
    </w:p>
    <w:p w14:paraId="32220D6D" w14:textId="77777777" w:rsidR="002E688C" w:rsidRPr="00D26D94" w:rsidRDefault="002E688C" w:rsidP="002E688C">
      <w:pPr>
        <w:jc w:val="both"/>
        <w:rPr>
          <w:b/>
          <w:bCs/>
          <w:sz w:val="22"/>
          <w:szCs w:val="22"/>
          <w:lang w:val="it-IT"/>
        </w:rPr>
      </w:pPr>
      <w:r w:rsidRPr="00D26D94">
        <w:rPr>
          <w:b/>
          <w:bCs/>
          <w:sz w:val="22"/>
          <w:szCs w:val="22"/>
        </w:rPr>
        <w:t>La science sociale de la technologie numérique</w:t>
      </w:r>
    </w:p>
    <w:p w14:paraId="4A04A6BD" w14:textId="77777777" w:rsidR="00D26D94" w:rsidRPr="00D26D94" w:rsidRDefault="00D26D94" w:rsidP="002E688C">
      <w:pPr>
        <w:jc w:val="both"/>
        <w:rPr>
          <w:sz w:val="22"/>
          <w:szCs w:val="22"/>
          <w:lang w:val="it-IT"/>
        </w:rPr>
      </w:pPr>
    </w:p>
    <w:p w14:paraId="6552C2C6" w14:textId="285528B1" w:rsidR="00496D2A" w:rsidRPr="00496D2A" w:rsidRDefault="00496D2A" w:rsidP="00191DE8">
      <w:pPr>
        <w:jc w:val="both"/>
        <w:rPr>
          <w:sz w:val="22"/>
          <w:szCs w:val="22"/>
        </w:rPr>
      </w:pPr>
      <w:r w:rsidRPr="00496D2A">
        <w:rPr>
          <w:sz w:val="22"/>
          <w:szCs w:val="22"/>
        </w:rPr>
        <w:t>Au</w:t>
      </w:r>
      <w:r w:rsidR="006015F5">
        <w:rPr>
          <w:sz w:val="22"/>
          <w:szCs w:val="22"/>
        </w:rPr>
        <w:t xml:space="preserve"> </w:t>
      </w:r>
      <w:r w:rsidRPr="00496D2A">
        <w:rPr>
          <w:sz w:val="22"/>
          <w:szCs w:val="22"/>
        </w:rPr>
        <w:t>XXIe siècle, les générations successives de technologies numériques – de l'internet à l'intelligence artiﬁcielle – ont envahi les populations du monde entier et bouleversé nos vies sociales, économiques et politiques. Ces technologies façonnent les comportements individuels, collectifs et organisationnels, inﬂuencent les interactions et les relations sociales et économiques, et transforment les réseaux sociaux et informationnels. Elles ont un impact sur presque toutes les activités humaines, de la recherche de l'amour à la conduite de la guerre. Elles permetent de nouvelles formes d'organisation de l'État, tout en remetant en question les institutions chargées de maintenir l'ordre et la cohésion sociaux, économiques et politiques.</w:t>
      </w:r>
    </w:p>
    <w:p w14:paraId="4A911A1E" w14:textId="330707A3" w:rsidR="002E688C" w:rsidRPr="002E688C" w:rsidRDefault="00496D2A" w:rsidP="00191DE8">
      <w:pPr>
        <w:jc w:val="both"/>
        <w:rPr>
          <w:sz w:val="22"/>
          <w:szCs w:val="22"/>
        </w:rPr>
      </w:pPr>
      <w:r w:rsidRPr="00496D2A">
        <w:rPr>
          <w:sz w:val="22"/>
          <w:szCs w:val="22"/>
        </w:rPr>
        <w:t>Ce Prix récompensera les réalisations de ceux qui ont relevé le déﬁ de comprendre l'évolution constante des relations entre la société et la technologie sur une longue période.</w:t>
      </w:r>
    </w:p>
    <w:p w14:paraId="3BA3C0C6" w14:textId="77777777" w:rsidR="002E688C" w:rsidRPr="00BF1EEB" w:rsidRDefault="002E688C" w:rsidP="00D26D94">
      <w:pPr>
        <w:rPr>
          <w:sz w:val="22"/>
          <w:szCs w:val="22"/>
        </w:rPr>
      </w:pPr>
    </w:p>
    <w:p w14:paraId="31825CCA" w14:textId="77777777" w:rsidR="001C49ED" w:rsidRPr="00BF1EEB" w:rsidRDefault="001C49ED" w:rsidP="00D26D94">
      <w:pPr>
        <w:rPr>
          <w:sz w:val="22"/>
          <w:szCs w:val="22"/>
        </w:rPr>
      </w:pPr>
    </w:p>
    <w:p w14:paraId="66932FEF" w14:textId="77777777" w:rsidR="00D26D94" w:rsidRPr="00BF1EEB" w:rsidRDefault="002E688C" w:rsidP="00D26D94">
      <w:pPr>
        <w:rPr>
          <w:b/>
          <w:bCs/>
          <w:sz w:val="22"/>
          <w:szCs w:val="22"/>
        </w:rPr>
      </w:pPr>
      <w:r w:rsidRPr="00D26D94">
        <w:rPr>
          <w:b/>
          <w:bCs/>
          <w:sz w:val="22"/>
          <w:szCs w:val="22"/>
        </w:rPr>
        <w:t>Études juives</w:t>
      </w:r>
    </w:p>
    <w:p w14:paraId="7F0CF278" w14:textId="77777777" w:rsidR="00D26D94" w:rsidRPr="00BF1EEB" w:rsidRDefault="00D26D94" w:rsidP="00D26D94">
      <w:pPr>
        <w:rPr>
          <w:sz w:val="22"/>
          <w:szCs w:val="22"/>
        </w:rPr>
      </w:pPr>
    </w:p>
    <w:p w14:paraId="6C61AC40" w14:textId="7398BB3D" w:rsidR="002E688C" w:rsidRPr="00B13FD0" w:rsidRDefault="001C49ED" w:rsidP="00B13FD0">
      <w:pPr>
        <w:jc w:val="both"/>
        <w:rPr>
          <w:sz w:val="22"/>
          <w:szCs w:val="22"/>
        </w:rPr>
      </w:pPr>
      <w:r w:rsidRPr="001C49ED">
        <w:rPr>
          <w:sz w:val="22"/>
          <w:szCs w:val="22"/>
        </w:rPr>
        <w:t>Sept ans après l'attribution du Prix aux études islamiques en 2019, un Prix Balzan 2026 dans le domaine des sciences humaines sera décerné</w:t>
      </w:r>
      <w:r w:rsidR="006015F5">
        <w:rPr>
          <w:sz w:val="22"/>
          <w:szCs w:val="22"/>
        </w:rPr>
        <w:t xml:space="preserve"> </w:t>
      </w:r>
      <w:r w:rsidRPr="001C49ED">
        <w:rPr>
          <w:sz w:val="22"/>
          <w:szCs w:val="22"/>
        </w:rPr>
        <w:t>pour des réalisations scientifiques exceptionnelles dans</w:t>
      </w:r>
      <w:r w:rsidR="006015F5">
        <w:rPr>
          <w:sz w:val="22"/>
          <w:szCs w:val="22"/>
        </w:rPr>
        <w:t xml:space="preserve"> </w:t>
      </w:r>
      <w:r w:rsidRPr="001C49ED">
        <w:rPr>
          <w:sz w:val="22"/>
          <w:szCs w:val="22"/>
        </w:rPr>
        <w:t>le domaine des études juives. Cette discipline englobe tous les efforts visant à produire des connaissances scientifiques relatives aux Juifs et au judaïsme à travers l'histoire</w:t>
      </w:r>
      <w:r w:rsidR="0072735D" w:rsidRPr="0072735D">
        <w:rPr>
          <w:sz w:val="22"/>
          <w:szCs w:val="22"/>
        </w:rPr>
        <w:t xml:space="preserve">, qu'elle soit politique, </w:t>
      </w:r>
      <w:r w:rsidRPr="001C49ED">
        <w:rPr>
          <w:sz w:val="22"/>
          <w:szCs w:val="22"/>
        </w:rPr>
        <w:t>culturelle, sociale</w:t>
      </w:r>
      <w:r w:rsidR="00924274" w:rsidRPr="00924274">
        <w:rPr>
          <w:sz w:val="22"/>
          <w:szCs w:val="22"/>
        </w:rPr>
        <w:t>,</w:t>
      </w:r>
      <w:r w:rsidRPr="001C49ED">
        <w:rPr>
          <w:sz w:val="22"/>
          <w:szCs w:val="22"/>
        </w:rPr>
        <w:t xml:space="preserve"> </w:t>
      </w:r>
      <w:r w:rsidR="00924274" w:rsidRPr="0072735D">
        <w:rPr>
          <w:sz w:val="22"/>
          <w:szCs w:val="22"/>
        </w:rPr>
        <w:t xml:space="preserve">religieuse </w:t>
      </w:r>
      <w:r w:rsidRPr="001C49ED">
        <w:rPr>
          <w:sz w:val="22"/>
          <w:szCs w:val="22"/>
        </w:rPr>
        <w:t>ou politique</w:t>
      </w:r>
      <w:r w:rsidR="00924274" w:rsidRPr="00924274">
        <w:rPr>
          <w:sz w:val="22"/>
          <w:szCs w:val="22"/>
        </w:rPr>
        <w:t>.</w:t>
      </w:r>
      <w:r w:rsidRPr="00BF1EEB">
        <w:rPr>
          <w:sz w:val="22"/>
          <w:szCs w:val="22"/>
        </w:rPr>
        <w:br/>
      </w:r>
      <w:r w:rsidRPr="001C49ED">
        <w:rPr>
          <w:sz w:val="22"/>
          <w:szCs w:val="22"/>
        </w:rPr>
        <w:t xml:space="preserve">Les « études juives » sont également un domaine académique interdisciplinaire, qui comprend </w:t>
      </w:r>
      <w:r w:rsidR="00924274">
        <w:rPr>
          <w:sz w:val="22"/>
          <w:szCs w:val="22"/>
          <w:lang w:val="it-IT"/>
        </w:rPr>
        <w:t>la</w:t>
      </w:r>
      <w:r w:rsidR="00924274" w:rsidRPr="00924274">
        <w:rPr>
          <w:sz w:val="22"/>
          <w:szCs w:val="22"/>
        </w:rPr>
        <w:t xml:space="preserve"> </w:t>
      </w:r>
      <w:r w:rsidR="00924274">
        <w:rPr>
          <w:sz w:val="22"/>
          <w:szCs w:val="22"/>
          <w:lang w:val="it-IT"/>
        </w:rPr>
        <w:t>sociologia</w:t>
      </w:r>
      <w:r w:rsidR="00924274" w:rsidRPr="00924274">
        <w:rPr>
          <w:sz w:val="22"/>
          <w:szCs w:val="22"/>
        </w:rPr>
        <w:t xml:space="preserve">, </w:t>
      </w:r>
      <w:r w:rsidRPr="001C49ED">
        <w:rPr>
          <w:sz w:val="22"/>
          <w:szCs w:val="22"/>
        </w:rPr>
        <w:t xml:space="preserve">l'anthropologie, l'archéologie, le droit, les études régionales, les études littéraires, l'histoire, l'histoire de l'art et la musicologie, la linguistique, </w:t>
      </w:r>
      <w:r w:rsidR="00B13FD0" w:rsidRPr="00B13FD0">
        <w:rPr>
          <w:sz w:val="22"/>
          <w:szCs w:val="22"/>
        </w:rPr>
        <w:t>la philologie de l'Ancien Testament et l'étude des textes doctrinaux ultérieurs.</w:t>
      </w:r>
    </w:p>
    <w:p w14:paraId="1E895EF2" w14:textId="77777777" w:rsidR="001C49ED" w:rsidRPr="00BF1EEB" w:rsidRDefault="001C49ED" w:rsidP="00D26D94">
      <w:pPr>
        <w:rPr>
          <w:sz w:val="22"/>
          <w:szCs w:val="22"/>
        </w:rPr>
      </w:pPr>
    </w:p>
    <w:p w14:paraId="7A19FDF2" w14:textId="77777777" w:rsidR="002E688C" w:rsidRPr="00BF1EEB" w:rsidRDefault="002E688C" w:rsidP="00D26D94">
      <w:pPr>
        <w:rPr>
          <w:b/>
          <w:bCs/>
          <w:sz w:val="22"/>
          <w:szCs w:val="22"/>
          <w:lang w:val="en-US"/>
        </w:rPr>
      </w:pPr>
      <w:r w:rsidRPr="00D26D94">
        <w:rPr>
          <w:b/>
          <w:bCs/>
          <w:sz w:val="22"/>
          <w:szCs w:val="22"/>
        </w:rPr>
        <w:t>Polymères biodégradables issus de sources renouvelables</w:t>
      </w:r>
    </w:p>
    <w:p w14:paraId="6DAD8767" w14:textId="77777777" w:rsidR="00D26D94" w:rsidRPr="00BF1EEB" w:rsidRDefault="00D26D94" w:rsidP="00D26D94">
      <w:pPr>
        <w:rPr>
          <w:sz w:val="22"/>
          <w:szCs w:val="22"/>
          <w:lang w:val="en-US"/>
        </w:rPr>
      </w:pPr>
    </w:p>
    <w:p w14:paraId="210824CD" w14:textId="094F9C5E" w:rsidR="002E688C" w:rsidRPr="00BF1EEB" w:rsidRDefault="0070272F" w:rsidP="00802DAB">
      <w:pPr>
        <w:jc w:val="both"/>
        <w:rPr>
          <w:sz w:val="22"/>
          <w:szCs w:val="22"/>
          <w:lang w:val="en-US"/>
        </w:rPr>
      </w:pPr>
      <w:r w:rsidRPr="0070272F">
        <w:rPr>
          <w:sz w:val="22"/>
          <w:szCs w:val="22"/>
        </w:rPr>
        <w:t>Le</w:t>
      </w:r>
      <w:r w:rsidR="006015F5">
        <w:rPr>
          <w:sz w:val="22"/>
          <w:szCs w:val="22"/>
        </w:rPr>
        <w:t xml:space="preserve"> </w:t>
      </w:r>
      <w:r w:rsidRPr="0070272F">
        <w:rPr>
          <w:sz w:val="22"/>
          <w:szCs w:val="22"/>
        </w:rPr>
        <w:t xml:space="preserve">Prix Balzan dans la catégorie « Polymères biodégradables issus de sources renouvelables » vise à récompenser les recherches pionnières qui permettent de créer des matériaux durables et hautement performants à partir de ressources renouvelables. </w:t>
      </w:r>
      <w:r w:rsidR="00802DAB" w:rsidRPr="00BF1EEB">
        <w:rPr>
          <w:sz w:val="22"/>
          <w:szCs w:val="22"/>
          <w:lang w:val="en-US"/>
        </w:rPr>
        <w:tab/>
      </w:r>
      <w:r w:rsidR="00802DAB" w:rsidRPr="00BF1EEB">
        <w:rPr>
          <w:sz w:val="22"/>
          <w:szCs w:val="22"/>
          <w:lang w:val="en-US"/>
        </w:rPr>
        <w:br/>
      </w:r>
      <w:r w:rsidRPr="0070272F">
        <w:rPr>
          <w:sz w:val="22"/>
          <w:szCs w:val="22"/>
        </w:rPr>
        <w:t xml:space="preserve">Le </w:t>
      </w:r>
      <w:r w:rsidR="00802DAB" w:rsidRPr="00BF1EEB">
        <w:rPr>
          <w:sz w:val="22"/>
          <w:szCs w:val="22"/>
          <w:lang w:val="en-US"/>
        </w:rPr>
        <w:t>P</w:t>
      </w:r>
      <w:r w:rsidRPr="0070272F">
        <w:rPr>
          <w:sz w:val="22"/>
          <w:szCs w:val="22"/>
        </w:rPr>
        <w:t xml:space="preserve">rix récompense en particulier les avancées qui permettent le développement à grande échelle et rentable </w:t>
      </w:r>
      <w:r w:rsidR="004F37B6" w:rsidRPr="004F37B6">
        <w:rPr>
          <w:sz w:val="22"/>
          <w:szCs w:val="22"/>
        </w:rPr>
        <w:t>de cette catégorie de polymères qui a connu des progrès considérables ces dernières années</w:t>
      </w:r>
      <w:r w:rsidRPr="0070272F">
        <w:rPr>
          <w:sz w:val="22"/>
          <w:szCs w:val="22"/>
        </w:rPr>
        <w:t>. En abordant des défis mondiaux tels que la pollution plastique, la contamination par les microplastiques et la dépendance</w:t>
      </w:r>
      <w:r w:rsidR="00802DAB" w:rsidRPr="00802DAB">
        <w:rPr>
          <w:sz w:val="22"/>
          <w:szCs w:val="22"/>
          <w:lang w:val="en-US"/>
        </w:rPr>
        <w:t xml:space="preserve"> </w:t>
      </w:r>
      <w:r w:rsidRPr="0070272F">
        <w:rPr>
          <w:sz w:val="22"/>
          <w:szCs w:val="22"/>
        </w:rPr>
        <w:t>aux combustibles fossiles, le prix mettra en avant les innovations susceptibles d'avoir un impact transformateur sur les applications industrielles dans des domaines tels que l'emballage, le textile ou les technologies biomédicales.</w:t>
      </w:r>
    </w:p>
    <w:p w14:paraId="7D97DA29" w14:textId="77777777" w:rsidR="00802DAB" w:rsidRPr="00BF1EEB" w:rsidRDefault="00802DAB" w:rsidP="00802DAB">
      <w:pPr>
        <w:jc w:val="both"/>
        <w:rPr>
          <w:sz w:val="22"/>
          <w:szCs w:val="22"/>
          <w:lang w:val="en-US"/>
        </w:rPr>
      </w:pPr>
    </w:p>
    <w:p w14:paraId="50787E73" w14:textId="77777777" w:rsidR="002E688C" w:rsidRPr="002E688C" w:rsidRDefault="002E688C" w:rsidP="00D26D94">
      <w:pPr>
        <w:rPr>
          <w:sz w:val="22"/>
          <w:szCs w:val="22"/>
        </w:rPr>
      </w:pPr>
    </w:p>
    <w:p w14:paraId="3997E189" w14:textId="77777777" w:rsidR="002E688C" w:rsidRPr="00BF1EEB" w:rsidRDefault="002E688C" w:rsidP="00D26D94">
      <w:pPr>
        <w:rPr>
          <w:b/>
          <w:bCs/>
          <w:sz w:val="22"/>
          <w:szCs w:val="22"/>
        </w:rPr>
      </w:pPr>
      <w:r w:rsidRPr="00D26D94">
        <w:rPr>
          <w:b/>
          <w:bCs/>
          <w:sz w:val="22"/>
          <w:szCs w:val="22"/>
        </w:rPr>
        <w:t>Évolution moléculaire : décoder les schémas de changement génomique</w:t>
      </w:r>
    </w:p>
    <w:p w14:paraId="1FDA17B7" w14:textId="77777777" w:rsidR="00D26D94" w:rsidRPr="00BF1EEB" w:rsidRDefault="00D26D94" w:rsidP="00D26D94">
      <w:pPr>
        <w:rPr>
          <w:sz w:val="22"/>
          <w:szCs w:val="22"/>
        </w:rPr>
      </w:pPr>
    </w:p>
    <w:p w14:paraId="2FF20C77" w14:textId="77777777" w:rsidR="006015F5" w:rsidRPr="006015F5" w:rsidRDefault="006015F5" w:rsidP="006015F5">
      <w:pPr>
        <w:jc w:val="both"/>
        <w:rPr>
          <w:sz w:val="22"/>
          <w:szCs w:val="22"/>
        </w:rPr>
      </w:pPr>
      <w:r w:rsidRPr="006015F5">
        <w:rPr>
          <w:sz w:val="22"/>
          <w:szCs w:val="22"/>
        </w:rPr>
        <w:t xml:space="preserve">L'évolution laisse des empreintes génétiques dans le génome des populations biologiques en modifiant les traits héréditaires au fil des générations successives. La recherche en évolution moléculaire s'appuie sur ces empreintes pour décrire et expliquer comment la sélection naturelle et la dérive génétique façonnent les génomes au cours de l'histoire de l'évolution. </w:t>
      </w:r>
    </w:p>
    <w:p w14:paraId="48721CD2" w14:textId="73D4F137" w:rsidR="002E688C" w:rsidRPr="002E688C" w:rsidRDefault="006015F5" w:rsidP="006015F5">
      <w:pPr>
        <w:jc w:val="both"/>
        <w:rPr>
          <w:sz w:val="22"/>
          <w:szCs w:val="22"/>
        </w:rPr>
      </w:pPr>
      <w:r w:rsidRPr="006015F5">
        <w:rPr>
          <w:sz w:val="22"/>
          <w:szCs w:val="22"/>
        </w:rPr>
        <w:t>Ce Prix récompensera des travaux de recherche novateurs dans le domaine de l'évolution moléculaire, allant du développement de méthodes computationnelles, statistiques et mathématiques à des approches empiriques telles que l'évolution expérimentale ou les études de terrain.</w:t>
      </w:r>
    </w:p>
    <w:p w14:paraId="6960637A" w14:textId="77777777" w:rsidR="00BA11B6" w:rsidRPr="006015F5" w:rsidRDefault="00BA11B6" w:rsidP="00D26D94">
      <w:pPr>
        <w:rPr>
          <w:sz w:val="22"/>
          <w:szCs w:val="22"/>
        </w:rPr>
      </w:pPr>
    </w:p>
    <w:p w14:paraId="04ED2B83" w14:textId="77777777" w:rsidR="003D2F2F" w:rsidRPr="008E7575" w:rsidRDefault="003D2F2F" w:rsidP="00D26D94">
      <w:pPr>
        <w:rPr>
          <w:sz w:val="22"/>
          <w:szCs w:val="22"/>
        </w:rPr>
      </w:pPr>
    </w:p>
    <w:p w14:paraId="26567D47" w14:textId="77777777" w:rsidR="001D0BF7" w:rsidRPr="008E7575" w:rsidRDefault="001D0BF7" w:rsidP="00D26D94">
      <w:pPr>
        <w:rPr>
          <w:sz w:val="22"/>
          <w:szCs w:val="22"/>
        </w:rPr>
      </w:pPr>
    </w:p>
    <w:p w14:paraId="2661270B" w14:textId="77777777" w:rsidR="001D0BF7" w:rsidRPr="008E7575" w:rsidRDefault="001D0BF7" w:rsidP="00D26D94">
      <w:pPr>
        <w:rPr>
          <w:sz w:val="22"/>
          <w:szCs w:val="22"/>
        </w:rPr>
      </w:pPr>
    </w:p>
    <w:p w14:paraId="08050BF5" w14:textId="77777777" w:rsidR="001D0BF7" w:rsidRPr="008E7575" w:rsidRDefault="001D0BF7" w:rsidP="00D26D94">
      <w:pPr>
        <w:rPr>
          <w:sz w:val="22"/>
          <w:szCs w:val="22"/>
        </w:rPr>
      </w:pPr>
    </w:p>
    <w:p w14:paraId="0BE3655C" w14:textId="77777777" w:rsidR="001D0BF7" w:rsidRPr="008E7575" w:rsidRDefault="001D0BF7" w:rsidP="00D26D94">
      <w:pPr>
        <w:rPr>
          <w:sz w:val="22"/>
          <w:szCs w:val="22"/>
        </w:rPr>
      </w:pPr>
    </w:p>
    <w:p w14:paraId="6BE9ADD7" w14:textId="77777777" w:rsidR="001D0BF7" w:rsidRPr="001D0BF7" w:rsidRDefault="001D0BF7" w:rsidP="001D0BF7">
      <w:pPr>
        <w:rPr>
          <w:sz w:val="22"/>
          <w:szCs w:val="22"/>
          <w:lang w:val="it-IT"/>
        </w:rPr>
      </w:pPr>
      <w:r w:rsidRPr="001D0BF7">
        <w:rPr>
          <w:b/>
          <w:bCs/>
          <w:sz w:val="22"/>
          <w:szCs w:val="22"/>
          <w:lang w:val="it-IT"/>
        </w:rPr>
        <w:t>Le Prix Balzan pour l’humanité, la paix et la fraternité entre les peuples</w:t>
      </w:r>
      <w:r w:rsidRPr="001D0BF7">
        <w:rPr>
          <w:sz w:val="22"/>
          <w:szCs w:val="22"/>
          <w:lang w:val="it-IT"/>
        </w:rPr>
        <w:t xml:space="preserve"> </w:t>
      </w:r>
    </w:p>
    <w:p w14:paraId="7EBF1400" w14:textId="77777777" w:rsidR="001D0BF7" w:rsidRPr="001D0BF7" w:rsidRDefault="001D0BF7" w:rsidP="001D0BF7">
      <w:pPr>
        <w:rPr>
          <w:sz w:val="22"/>
          <w:szCs w:val="22"/>
          <w:lang w:val="it-IT"/>
        </w:rPr>
      </w:pPr>
    </w:p>
    <w:p w14:paraId="036F50CB" w14:textId="77777777" w:rsidR="001D0BF7" w:rsidRPr="001D0BF7" w:rsidRDefault="001D0BF7" w:rsidP="001D0BF7">
      <w:pPr>
        <w:jc w:val="both"/>
        <w:rPr>
          <w:sz w:val="22"/>
          <w:szCs w:val="22"/>
          <w:lang w:val="it-IT"/>
        </w:rPr>
      </w:pPr>
      <w:r w:rsidRPr="001D0BF7">
        <w:rPr>
          <w:sz w:val="22"/>
          <w:szCs w:val="22"/>
          <w:lang w:val="it-IT"/>
        </w:rPr>
        <w:t>Le Prix pour l’humanité, la paix et la fraternité entre les peuples, décerné par la Fondation Balzan à un intervalle de temps variable mais non inférieur à trois ans, est destiné à récompenser des personnes ou des institutions qui se sont distinguées par une oeuvre humanitaire exceptionnelle.</w:t>
      </w:r>
    </w:p>
    <w:p w14:paraId="607B3AE9" w14:textId="6301B27E" w:rsidR="001D0BF7" w:rsidRPr="001D0BF7" w:rsidRDefault="001D0BF7" w:rsidP="001D0BF7">
      <w:pPr>
        <w:jc w:val="both"/>
        <w:rPr>
          <w:sz w:val="22"/>
          <w:szCs w:val="22"/>
          <w:lang w:val="it-IT"/>
        </w:rPr>
      </w:pPr>
      <w:r w:rsidRPr="001D0BF7">
        <w:rPr>
          <w:sz w:val="22"/>
          <w:szCs w:val="22"/>
          <w:lang w:val="it-IT"/>
        </w:rPr>
        <w:t>Le Prix 202</w:t>
      </w:r>
      <w:r w:rsidR="008E7575">
        <w:rPr>
          <w:sz w:val="22"/>
          <w:szCs w:val="22"/>
          <w:lang w:val="it-IT"/>
        </w:rPr>
        <w:t>6</w:t>
      </w:r>
      <w:r w:rsidRPr="001D0BF7">
        <w:rPr>
          <w:sz w:val="22"/>
          <w:szCs w:val="22"/>
          <w:lang w:val="it-IT"/>
        </w:rPr>
        <w:t xml:space="preserve"> qui sera annoncé le </w:t>
      </w:r>
      <w:r w:rsidR="008E7575">
        <w:rPr>
          <w:sz w:val="22"/>
          <w:szCs w:val="22"/>
          <w:lang w:val="it-IT"/>
        </w:rPr>
        <w:t>7</w:t>
      </w:r>
      <w:r w:rsidRPr="001D0BF7">
        <w:rPr>
          <w:sz w:val="22"/>
          <w:szCs w:val="22"/>
          <w:lang w:val="it-IT"/>
        </w:rPr>
        <w:t xml:space="preserve"> septembre est le </w:t>
      </w:r>
      <w:r w:rsidR="008E7575">
        <w:rPr>
          <w:sz w:val="22"/>
          <w:szCs w:val="22"/>
          <w:lang w:val="it-IT"/>
        </w:rPr>
        <w:t>tre</w:t>
      </w:r>
      <w:r w:rsidR="00FB7D24">
        <w:rPr>
          <w:sz w:val="22"/>
          <w:szCs w:val="22"/>
          <w:lang w:val="it-IT"/>
        </w:rPr>
        <w:t>i</w:t>
      </w:r>
      <w:r w:rsidRPr="001D0BF7">
        <w:rPr>
          <w:sz w:val="22"/>
          <w:szCs w:val="22"/>
          <w:lang w:val="it-IT"/>
        </w:rPr>
        <w:t>zième du genre dans l’histoire de la Fondation.</w:t>
      </w:r>
      <w:r w:rsidRPr="001D0BF7">
        <w:rPr>
          <w:sz w:val="22"/>
          <w:szCs w:val="22"/>
          <w:lang w:val="it-IT"/>
        </w:rPr>
        <w:br/>
        <w:t xml:space="preserve">En novembre il sera remis à </w:t>
      </w:r>
      <w:r w:rsidR="00FB7D24">
        <w:rPr>
          <w:sz w:val="22"/>
          <w:szCs w:val="22"/>
          <w:lang w:val="it-IT"/>
        </w:rPr>
        <w:t>Rome</w:t>
      </w:r>
      <w:r w:rsidRPr="001D0BF7">
        <w:rPr>
          <w:sz w:val="22"/>
          <w:szCs w:val="22"/>
          <w:lang w:val="it-IT"/>
        </w:rPr>
        <w:t>.</w:t>
      </w:r>
    </w:p>
    <w:p w14:paraId="728FDB34" w14:textId="77777777" w:rsidR="001D0BF7" w:rsidRPr="001D0BF7" w:rsidRDefault="001D0BF7" w:rsidP="001D0BF7">
      <w:pPr>
        <w:jc w:val="both"/>
        <w:rPr>
          <w:sz w:val="22"/>
          <w:szCs w:val="22"/>
          <w:lang w:val="it-IT"/>
        </w:rPr>
      </w:pPr>
      <w:r w:rsidRPr="001D0BF7">
        <w:rPr>
          <w:sz w:val="22"/>
          <w:szCs w:val="22"/>
          <w:lang w:val="it-IT"/>
        </w:rPr>
        <w:t>Le Prix pour l’humanité, la paix et la fraternité entre les peuples donne une forte connotation historique à la Fondation Balzan.</w:t>
      </w:r>
    </w:p>
    <w:p w14:paraId="13D93C93" w14:textId="77777777" w:rsidR="001D0BF7" w:rsidRPr="001D0BF7" w:rsidRDefault="001D0BF7" w:rsidP="001D0BF7">
      <w:pPr>
        <w:jc w:val="both"/>
        <w:rPr>
          <w:sz w:val="22"/>
          <w:szCs w:val="22"/>
          <w:lang w:val="it-IT"/>
        </w:rPr>
      </w:pPr>
      <w:r w:rsidRPr="001D0BF7">
        <w:rPr>
          <w:sz w:val="22"/>
          <w:szCs w:val="22"/>
          <w:lang w:val="it-IT"/>
        </w:rPr>
        <w:t xml:space="preserve">Le </w:t>
      </w:r>
      <w:r w:rsidRPr="001D0BF7">
        <w:rPr>
          <w:b/>
          <w:bCs/>
          <w:sz w:val="22"/>
          <w:szCs w:val="22"/>
          <w:lang w:val="it-IT"/>
        </w:rPr>
        <w:t>26 octobre 1962</w:t>
      </w:r>
      <w:r w:rsidRPr="001D0BF7">
        <w:rPr>
          <w:sz w:val="22"/>
          <w:szCs w:val="22"/>
          <w:lang w:val="it-IT"/>
        </w:rPr>
        <w:t xml:space="preserve"> le roi Gustave Adolphe de Suède, en tant que représentant de la </w:t>
      </w:r>
      <w:r w:rsidRPr="001D0BF7">
        <w:rPr>
          <w:b/>
          <w:bCs/>
          <w:sz w:val="22"/>
          <w:szCs w:val="22"/>
          <w:lang w:val="it-IT"/>
        </w:rPr>
        <w:t>Fondation Nobel</w:t>
      </w:r>
      <w:r w:rsidRPr="001D0BF7">
        <w:rPr>
          <w:sz w:val="22"/>
          <w:szCs w:val="22"/>
          <w:lang w:val="it-IT"/>
        </w:rPr>
        <w:t>, reçut le prix Balzan des mains du président de la République italienne Antonio Segni. C’était la première cérémonie de remise du Prix Balzan, qui s’est déroulée à Rome dans la salle des Horaces et des Curiaces du palais du Capitole.</w:t>
      </w:r>
    </w:p>
    <w:p w14:paraId="0FF58F6C" w14:textId="77777777" w:rsidR="001D0BF7" w:rsidRPr="001D0BF7" w:rsidRDefault="001D0BF7" w:rsidP="001D0BF7">
      <w:pPr>
        <w:jc w:val="both"/>
        <w:rPr>
          <w:sz w:val="22"/>
          <w:szCs w:val="22"/>
          <w:lang w:val="it-IT"/>
        </w:rPr>
      </w:pPr>
      <w:r w:rsidRPr="001D0BF7">
        <w:rPr>
          <w:sz w:val="22"/>
          <w:szCs w:val="22"/>
          <w:lang w:val="it-IT"/>
        </w:rPr>
        <w:t xml:space="preserve">Le </w:t>
      </w:r>
      <w:r w:rsidRPr="001D0BF7">
        <w:rPr>
          <w:b/>
          <w:bCs/>
          <w:sz w:val="22"/>
          <w:szCs w:val="22"/>
          <w:lang w:val="it-IT"/>
        </w:rPr>
        <w:t>11 mai 1963</w:t>
      </w:r>
      <w:r w:rsidRPr="001D0BF7">
        <w:rPr>
          <w:sz w:val="22"/>
          <w:szCs w:val="22"/>
          <w:lang w:val="it-IT"/>
        </w:rPr>
        <w:t xml:space="preserve"> le </w:t>
      </w:r>
      <w:r w:rsidRPr="001D0BF7">
        <w:rPr>
          <w:b/>
          <w:bCs/>
          <w:sz w:val="22"/>
          <w:szCs w:val="22"/>
          <w:lang w:val="it-IT"/>
        </w:rPr>
        <w:t>Pape Jean XXIII</w:t>
      </w:r>
      <w:r w:rsidRPr="001D0BF7">
        <w:rPr>
          <w:sz w:val="22"/>
          <w:szCs w:val="22"/>
          <w:lang w:val="it-IT"/>
        </w:rPr>
        <w:t xml:space="preserve"> (Angelo Roncalli) franchit le seuil du palais du Quirinal à Rome pour participer à la cérémonie de remise des Prix Balzan : pour la première fois dans l’histoire un Pape de l’Eglise Catholique sortait du Vatican pour se rendre dans les lieux institutionnels de l’Etat italien.</w:t>
      </w:r>
    </w:p>
    <w:p w14:paraId="5A8BE8AA" w14:textId="77777777" w:rsidR="001D0BF7" w:rsidRPr="001D0BF7" w:rsidRDefault="001D0BF7" w:rsidP="001D0BF7">
      <w:pPr>
        <w:jc w:val="both"/>
        <w:rPr>
          <w:sz w:val="22"/>
          <w:szCs w:val="22"/>
          <w:lang w:val="en-US"/>
        </w:rPr>
      </w:pPr>
      <w:r w:rsidRPr="001D0BF7">
        <w:rPr>
          <w:sz w:val="22"/>
          <w:szCs w:val="22"/>
          <w:lang w:val="it-IT"/>
        </w:rPr>
        <w:t xml:space="preserve">Dans ce palais du Quirinal qui fut pendant trois siècles résidence papale, il fut reçu par le Président de la République italienne Antonio Segni. La présence du Pape fut un événement historique et imprévu puisque le Prix Balzan pour l’humanité, la paix et la fraternité entre les peuples avait été remis à Jean XXIII la veille (10 mai) dans la basilique Saint Pierre, par Giovanni Gronchi, ancien président de la République et à l’époque président de la Fondation Internationale Balzan. </w:t>
      </w:r>
      <w:r w:rsidRPr="001D0BF7">
        <w:rPr>
          <w:sz w:val="22"/>
          <w:szCs w:val="22"/>
          <w:lang w:val="en-US"/>
        </w:rPr>
        <w:t>Ce fut également le dernier engagement public de Jean XXIII, âgé de 82 ans, qui mourut quelques semaines plus tard, le 3 juin 1963.</w:t>
      </w:r>
    </w:p>
    <w:p w14:paraId="4469B812" w14:textId="77777777" w:rsidR="001D0BF7" w:rsidRPr="001D0BF7" w:rsidRDefault="001D0BF7" w:rsidP="001D0BF7">
      <w:pPr>
        <w:jc w:val="both"/>
        <w:rPr>
          <w:sz w:val="22"/>
          <w:szCs w:val="22"/>
          <w:lang w:val="it-IT"/>
        </w:rPr>
      </w:pPr>
      <w:r w:rsidRPr="001D0BF7">
        <w:rPr>
          <w:sz w:val="22"/>
          <w:szCs w:val="22"/>
          <w:lang w:val="it-IT"/>
        </w:rPr>
        <w:t xml:space="preserve">Le </w:t>
      </w:r>
      <w:r w:rsidRPr="001D0BF7">
        <w:rPr>
          <w:b/>
          <w:bCs/>
          <w:sz w:val="22"/>
          <w:szCs w:val="22"/>
          <w:lang w:val="it-IT"/>
        </w:rPr>
        <w:t>1er mars 1979</w:t>
      </w:r>
      <w:r w:rsidRPr="001D0BF7">
        <w:rPr>
          <w:sz w:val="22"/>
          <w:szCs w:val="22"/>
          <w:lang w:val="it-IT"/>
        </w:rPr>
        <w:t xml:space="preserve">, recevant le Prix Balzan des mains du Président de la République italienne, Sandro Pertini, </w:t>
      </w:r>
      <w:r w:rsidRPr="001D0BF7">
        <w:rPr>
          <w:b/>
          <w:bCs/>
          <w:sz w:val="22"/>
          <w:szCs w:val="22"/>
          <w:lang w:val="it-IT"/>
        </w:rPr>
        <w:t>Mère Teresa de Calcutta</w:t>
      </w:r>
      <w:r w:rsidRPr="001D0BF7">
        <w:rPr>
          <w:sz w:val="22"/>
          <w:szCs w:val="22"/>
          <w:lang w:val="it-IT"/>
        </w:rPr>
        <w:t xml:space="preserve"> obtint sa première grande reconnaissance internationale pour son inlassable travail de missionnaire. </w:t>
      </w:r>
    </w:p>
    <w:p w14:paraId="26C75D1D" w14:textId="77777777" w:rsidR="001D0BF7" w:rsidRPr="001D0BF7" w:rsidRDefault="001D0BF7" w:rsidP="001D0BF7">
      <w:pPr>
        <w:rPr>
          <w:sz w:val="22"/>
          <w:szCs w:val="22"/>
          <w:lang w:val="it-IT"/>
        </w:rPr>
      </w:pPr>
    </w:p>
    <w:p w14:paraId="494BDB74" w14:textId="77777777" w:rsidR="001D0BF7" w:rsidRPr="001D0BF7" w:rsidRDefault="001D0BF7" w:rsidP="001D0BF7">
      <w:pPr>
        <w:rPr>
          <w:b/>
          <w:bCs/>
          <w:sz w:val="22"/>
          <w:szCs w:val="22"/>
          <w:lang w:val="it-IT"/>
        </w:rPr>
      </w:pPr>
      <w:r w:rsidRPr="001D0BF7">
        <w:rPr>
          <w:b/>
          <w:bCs/>
          <w:sz w:val="22"/>
          <w:szCs w:val="22"/>
          <w:lang w:val="it-IT"/>
        </w:rPr>
        <w:t>Précédents Lauréats du Prix Balzan pour l’humanité, la paix et la fraternité entre les peuples</w:t>
      </w:r>
    </w:p>
    <w:p w14:paraId="7E2EDAA3" w14:textId="77777777" w:rsidR="001D0BF7" w:rsidRDefault="001D0BF7" w:rsidP="001D0BF7">
      <w:pPr>
        <w:rPr>
          <w:sz w:val="22"/>
          <w:szCs w:val="22"/>
          <w:lang w:val="it-IT"/>
        </w:rPr>
      </w:pPr>
      <w:r w:rsidRPr="001D0BF7">
        <w:rPr>
          <w:sz w:val="22"/>
          <w:szCs w:val="22"/>
          <w:lang w:val="it-IT"/>
        </w:rPr>
        <w:t>1961</w:t>
      </w:r>
      <w:r w:rsidRPr="001D0BF7">
        <w:rPr>
          <w:sz w:val="22"/>
          <w:szCs w:val="22"/>
          <w:lang w:val="it-IT"/>
        </w:rPr>
        <w:tab/>
        <w:t xml:space="preserve">Fondation Nobel </w:t>
      </w:r>
      <w:r w:rsidRPr="001D0BF7">
        <w:rPr>
          <w:sz w:val="22"/>
          <w:szCs w:val="22"/>
          <w:lang w:val="it-IT"/>
        </w:rPr>
        <w:br/>
        <w:t>1962</w:t>
      </w:r>
      <w:r w:rsidRPr="001D0BF7">
        <w:rPr>
          <w:sz w:val="22"/>
          <w:szCs w:val="22"/>
          <w:lang w:val="it-IT"/>
        </w:rPr>
        <w:tab/>
        <w:t>S.S. Jean XXIII</w:t>
      </w:r>
      <w:r w:rsidRPr="001D0BF7">
        <w:rPr>
          <w:sz w:val="22"/>
          <w:szCs w:val="22"/>
          <w:lang w:val="it-IT"/>
        </w:rPr>
        <w:br/>
        <w:t>1978</w:t>
      </w:r>
      <w:r w:rsidRPr="001D0BF7">
        <w:rPr>
          <w:sz w:val="22"/>
          <w:szCs w:val="22"/>
          <w:lang w:val="it-IT"/>
        </w:rPr>
        <w:tab/>
        <w:t>Mère Teresa de Calcutta</w:t>
      </w:r>
      <w:r w:rsidRPr="001D0BF7">
        <w:rPr>
          <w:sz w:val="22"/>
          <w:szCs w:val="22"/>
          <w:lang w:val="it-IT"/>
        </w:rPr>
        <w:br/>
        <w:t>1986</w:t>
      </w:r>
      <w:r w:rsidRPr="001D0BF7">
        <w:rPr>
          <w:sz w:val="22"/>
          <w:szCs w:val="22"/>
          <w:lang w:val="it-IT"/>
        </w:rPr>
        <w:tab/>
        <w:t>Haut Commissariat O.N.U. pour les réfugiés - UNHCR</w:t>
      </w:r>
      <w:r w:rsidRPr="001D0BF7">
        <w:rPr>
          <w:sz w:val="22"/>
          <w:szCs w:val="22"/>
          <w:lang w:val="it-IT"/>
        </w:rPr>
        <w:br/>
        <w:t>1991</w:t>
      </w:r>
      <w:r w:rsidRPr="001D0BF7">
        <w:rPr>
          <w:sz w:val="22"/>
          <w:szCs w:val="22"/>
          <w:lang w:val="it-IT"/>
        </w:rPr>
        <w:tab/>
        <w:t xml:space="preserve">Abbé Pierre </w:t>
      </w:r>
      <w:r w:rsidRPr="001D0BF7">
        <w:rPr>
          <w:sz w:val="22"/>
          <w:szCs w:val="22"/>
          <w:lang w:val="it-IT"/>
        </w:rPr>
        <w:br/>
        <w:t>1996</w:t>
      </w:r>
      <w:r w:rsidRPr="001D0BF7">
        <w:rPr>
          <w:sz w:val="22"/>
          <w:szCs w:val="22"/>
          <w:lang w:val="it-IT"/>
        </w:rPr>
        <w:tab/>
        <w:t>Comité International de la Croix Rouge - hôpitaux de Wazir Akbar Khan et Karte Seh en Afganistan   2000</w:t>
      </w:r>
      <w:r w:rsidRPr="001D0BF7">
        <w:rPr>
          <w:sz w:val="22"/>
          <w:szCs w:val="22"/>
          <w:lang w:val="it-IT"/>
        </w:rPr>
        <w:tab/>
        <w:t xml:space="preserve">Abdul Sattar Edhi </w:t>
      </w:r>
      <w:r w:rsidRPr="001D0BF7">
        <w:rPr>
          <w:sz w:val="22"/>
          <w:szCs w:val="22"/>
          <w:lang w:val="it-IT"/>
        </w:rPr>
        <w:br/>
        <w:t>2004</w:t>
      </w:r>
      <w:r w:rsidRPr="001D0BF7">
        <w:rPr>
          <w:sz w:val="22"/>
          <w:szCs w:val="22"/>
          <w:lang w:val="it-IT"/>
        </w:rPr>
        <w:tab/>
        <w:t xml:space="preserve">Communauté Sant’Egidio - programme DREAM lutte contre SIDA et malnutrition au Mozambique   </w:t>
      </w:r>
      <w:r w:rsidRPr="001D0BF7">
        <w:rPr>
          <w:sz w:val="22"/>
          <w:szCs w:val="22"/>
          <w:lang w:val="it-IT"/>
        </w:rPr>
        <w:br/>
        <w:t>2007</w:t>
      </w:r>
      <w:r w:rsidRPr="001D0BF7">
        <w:rPr>
          <w:sz w:val="22"/>
          <w:szCs w:val="22"/>
          <w:lang w:val="it-IT"/>
        </w:rPr>
        <w:tab/>
        <w:t xml:space="preserve">Karlheinz Böhm - Organisation Menschen für Menschen, Aide à l’Ethiopie    </w:t>
      </w:r>
      <w:r w:rsidRPr="001D0BF7">
        <w:rPr>
          <w:sz w:val="22"/>
          <w:szCs w:val="22"/>
          <w:lang w:val="it-IT"/>
        </w:rPr>
        <w:br/>
        <w:t>2014</w:t>
      </w:r>
      <w:r w:rsidRPr="001D0BF7">
        <w:rPr>
          <w:sz w:val="22"/>
          <w:szCs w:val="22"/>
          <w:lang w:val="it-IT"/>
        </w:rPr>
        <w:tab/>
        <w:t xml:space="preserve">Vivre en Famille </w:t>
      </w:r>
      <w:r w:rsidRPr="001D0BF7">
        <w:rPr>
          <w:sz w:val="22"/>
          <w:szCs w:val="22"/>
          <w:lang w:val="it-IT"/>
        </w:rPr>
        <w:br/>
        <w:t>2018</w:t>
      </w:r>
      <w:r w:rsidRPr="001D0BF7">
        <w:rPr>
          <w:sz w:val="22"/>
          <w:szCs w:val="22"/>
          <w:lang w:val="it-IT"/>
        </w:rPr>
        <w:tab/>
        <w:t>Terre des hommes - programme SIMSONE</w:t>
      </w:r>
    </w:p>
    <w:p w14:paraId="5047DF30" w14:textId="7FABB852" w:rsidR="001D0BF7" w:rsidRPr="001D0BF7" w:rsidRDefault="001D0BF7" w:rsidP="001D0BF7">
      <w:pPr>
        <w:rPr>
          <w:sz w:val="22"/>
          <w:szCs w:val="22"/>
          <w:lang w:val="it-IT"/>
        </w:rPr>
      </w:pPr>
      <w:r>
        <w:rPr>
          <w:sz w:val="22"/>
          <w:szCs w:val="22"/>
          <w:lang w:val="it-IT"/>
        </w:rPr>
        <w:t xml:space="preserve">2023 </w:t>
      </w:r>
      <w:r>
        <w:rPr>
          <w:sz w:val="22"/>
          <w:szCs w:val="22"/>
          <w:lang w:val="it-IT"/>
        </w:rPr>
        <w:tab/>
        <w:t>Fondazione Francesca Rava</w:t>
      </w:r>
    </w:p>
    <w:p w14:paraId="668695D3" w14:textId="77777777" w:rsidR="001D0BF7" w:rsidRPr="001D0BF7" w:rsidRDefault="001D0BF7" w:rsidP="001D0BF7">
      <w:pPr>
        <w:rPr>
          <w:sz w:val="22"/>
          <w:szCs w:val="22"/>
          <w:lang w:val="it-IT"/>
        </w:rPr>
      </w:pPr>
    </w:p>
    <w:p w14:paraId="74406300" w14:textId="77777777" w:rsidR="001D0BF7" w:rsidRPr="001D0BF7" w:rsidRDefault="001D0BF7" w:rsidP="00D26D94">
      <w:pPr>
        <w:rPr>
          <w:sz w:val="22"/>
          <w:szCs w:val="22"/>
          <w:lang w:val="it-IT"/>
        </w:rPr>
      </w:pPr>
    </w:p>
    <w:sectPr w:rsidR="001D0BF7" w:rsidRPr="001D0BF7" w:rsidSect="00A9080F">
      <w:headerReference w:type="default" r:id="rId9"/>
      <w:pgSz w:w="11906" w:h="16838"/>
      <w:pgMar w:top="1417" w:right="1134" w:bottom="1134"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2FD30" w14:textId="77777777" w:rsidR="00B22A97" w:rsidRDefault="00B22A97" w:rsidP="00BA11B6">
      <w:r>
        <w:separator/>
      </w:r>
    </w:p>
  </w:endnote>
  <w:endnote w:type="continuationSeparator" w:id="0">
    <w:p w14:paraId="552D95C9" w14:textId="77777777" w:rsidR="00B22A97" w:rsidRDefault="00B22A97" w:rsidP="00BA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BA89" w14:textId="77777777" w:rsidR="00B22A97" w:rsidRDefault="00B22A97" w:rsidP="00BA11B6">
      <w:r>
        <w:separator/>
      </w:r>
    </w:p>
  </w:footnote>
  <w:footnote w:type="continuationSeparator" w:id="0">
    <w:p w14:paraId="29397841" w14:textId="77777777" w:rsidR="00B22A97" w:rsidRDefault="00B22A97" w:rsidP="00BA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227B" w14:textId="77777777" w:rsidR="00BA11B6" w:rsidRDefault="00BA11B6">
    <w:pPr>
      <w:pStyle w:val="Intestazione"/>
      <w:rPr>
        <w:lang w:val="it-IT"/>
      </w:rPr>
    </w:pPr>
  </w:p>
  <w:p w14:paraId="4662F109" w14:textId="77777777" w:rsidR="00BA11B6" w:rsidRDefault="00BA11B6">
    <w:pPr>
      <w:pStyle w:val="Intestazione"/>
      <w:rPr>
        <w:lang w:val="it-IT"/>
      </w:rPr>
    </w:pPr>
  </w:p>
  <w:p w14:paraId="4EB7E9FC" w14:textId="0D7E4649" w:rsidR="00BA11B6" w:rsidRDefault="00BA11B6" w:rsidP="00BA11B6">
    <w:pPr>
      <w:pStyle w:val="Intestazione"/>
      <w:jc w:val="center"/>
      <w:rPr>
        <w:lang w:val="it-IT"/>
      </w:rPr>
    </w:pPr>
    <w:r>
      <w:rPr>
        <w:noProof/>
      </w:rPr>
      <w:drawing>
        <wp:inline distT="0" distB="0" distL="0" distR="0" wp14:anchorId="0D79C92B" wp14:editId="508BB290">
          <wp:extent cx="1832870" cy="642636"/>
          <wp:effectExtent l="0" t="0" r="0" b="0"/>
          <wp:docPr id="12672016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201632"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832870" cy="642636"/>
                  </a:xfrm>
                  <a:prstGeom prst="rect">
                    <a:avLst/>
                  </a:prstGeom>
                </pic:spPr>
              </pic:pic>
            </a:graphicData>
          </a:graphic>
        </wp:inline>
      </w:drawing>
    </w:r>
  </w:p>
  <w:p w14:paraId="3AFEF821" w14:textId="77777777" w:rsidR="00DB53A1" w:rsidRPr="00DB53A1" w:rsidRDefault="00DB53A1" w:rsidP="00BA11B6">
    <w:pPr>
      <w:pStyle w:val="Intestazione"/>
      <w:jc w:val="center"/>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02CB"/>
    <w:rsid w:val="00191DE8"/>
    <w:rsid w:val="001C49ED"/>
    <w:rsid w:val="001D0BF7"/>
    <w:rsid w:val="002E688C"/>
    <w:rsid w:val="00360C90"/>
    <w:rsid w:val="00376B01"/>
    <w:rsid w:val="003812A5"/>
    <w:rsid w:val="003B02CB"/>
    <w:rsid w:val="003D2F2F"/>
    <w:rsid w:val="003D308D"/>
    <w:rsid w:val="003F7CD5"/>
    <w:rsid w:val="00496D2A"/>
    <w:rsid w:val="004F37B6"/>
    <w:rsid w:val="006015F5"/>
    <w:rsid w:val="00626497"/>
    <w:rsid w:val="006F09EE"/>
    <w:rsid w:val="0070272F"/>
    <w:rsid w:val="0070653E"/>
    <w:rsid w:val="00712DA8"/>
    <w:rsid w:val="0072735D"/>
    <w:rsid w:val="00740021"/>
    <w:rsid w:val="0077560F"/>
    <w:rsid w:val="00790051"/>
    <w:rsid w:val="00802DAB"/>
    <w:rsid w:val="008E7575"/>
    <w:rsid w:val="00924274"/>
    <w:rsid w:val="009A3478"/>
    <w:rsid w:val="00A9080F"/>
    <w:rsid w:val="00AB6297"/>
    <w:rsid w:val="00B13FD0"/>
    <w:rsid w:val="00B22A97"/>
    <w:rsid w:val="00B8305B"/>
    <w:rsid w:val="00B8461C"/>
    <w:rsid w:val="00BA11B6"/>
    <w:rsid w:val="00BF1EEB"/>
    <w:rsid w:val="00BF79BE"/>
    <w:rsid w:val="00C1029F"/>
    <w:rsid w:val="00C7536E"/>
    <w:rsid w:val="00D26D94"/>
    <w:rsid w:val="00D81680"/>
    <w:rsid w:val="00DB1C62"/>
    <w:rsid w:val="00DB53A1"/>
    <w:rsid w:val="00DD0AC2"/>
    <w:rsid w:val="00EA0C67"/>
    <w:rsid w:val="00F713F0"/>
    <w:rsid w:val="00FB5823"/>
    <w:rsid w:val="00FB7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B16F2"/>
  <w15:docId w15:val="{133C077A-665B-44A9-AC9D-2724DF40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A11B6"/>
    <w:pPr>
      <w:tabs>
        <w:tab w:val="center" w:pos="4819"/>
        <w:tab w:val="right" w:pos="9638"/>
      </w:tabs>
    </w:pPr>
  </w:style>
  <w:style w:type="character" w:customStyle="1" w:styleId="IntestazioneCarattere">
    <w:name w:val="Intestazione Carattere"/>
    <w:basedOn w:val="Carpredefinitoparagrafo"/>
    <w:link w:val="Intestazione"/>
    <w:uiPriority w:val="99"/>
    <w:rsid w:val="00BA11B6"/>
  </w:style>
  <w:style w:type="paragraph" w:styleId="Pidipagina">
    <w:name w:val="footer"/>
    <w:basedOn w:val="Normale"/>
    <w:link w:val="PidipaginaCarattere"/>
    <w:uiPriority w:val="99"/>
    <w:unhideWhenUsed/>
    <w:rsid w:val="00BA11B6"/>
    <w:pPr>
      <w:tabs>
        <w:tab w:val="center" w:pos="4819"/>
        <w:tab w:val="right" w:pos="9638"/>
      </w:tabs>
    </w:pPr>
  </w:style>
  <w:style w:type="character" w:customStyle="1" w:styleId="PidipaginaCarattere">
    <w:name w:val="Piè di pagina Carattere"/>
    <w:basedOn w:val="Carpredefinitoparagrafo"/>
    <w:link w:val="Pidipagina"/>
    <w:uiPriority w:val="99"/>
    <w:rsid w:val="00BA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Props1.xml><?xml version="1.0" encoding="utf-8"?>
<ds:datastoreItem xmlns:ds="http://schemas.openxmlformats.org/officeDocument/2006/customXml" ds:itemID="{57F503EA-54A1-4DD8-BC56-4BB5F0AF3614}">
  <ds:schemaRefs>
    <ds:schemaRef ds:uri="http://schemas.microsoft.com/sharepoint/v3/contenttype/forms"/>
  </ds:schemaRefs>
</ds:datastoreItem>
</file>

<file path=customXml/itemProps2.xml><?xml version="1.0" encoding="utf-8"?>
<ds:datastoreItem xmlns:ds="http://schemas.openxmlformats.org/officeDocument/2006/customXml" ds:itemID="{7B478430-3314-443F-BA8B-40EC9974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BF2C80-7B6C-46B1-BE3F-696FC518E568}">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Foresti</dc:creator>
  <cp:keywords/>
  <dc:description/>
  <cp:lastModifiedBy>Marcello Foresti</cp:lastModifiedBy>
  <cp:revision>21</cp:revision>
  <dcterms:created xsi:type="dcterms:W3CDTF">2026-06-10T10:50:00Z</dcterms:created>
  <dcterms:modified xsi:type="dcterms:W3CDTF">2026-07-07T08:19:00Z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